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14:paraId="5CA6ED0F" w14:textId="77777777" w:rsidTr="001D72F5">
        <w:trPr>
          <w:trHeight w:val="794"/>
        </w:trPr>
        <w:tc>
          <w:tcPr>
            <w:tcW w:w="2379" w:type="pct"/>
          </w:tcPr>
          <w:p w14:paraId="729409B1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3444AD28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9B3BA10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469E3" wp14:editId="74BEED1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66E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0EF5CC2F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06A6EEC9" w14:textId="77777777" w:rsidR="003E1194" w:rsidRPr="00F73ACE" w:rsidRDefault="003E1194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21503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D2390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4D2341FA" w14:textId="77777777" w:rsidR="003E1194" w:rsidRPr="00F73ACE" w:rsidRDefault="00E157E2" w:rsidP="003648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BBF49" wp14:editId="01064BA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44763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14:paraId="1AD499B9" w14:textId="77777777" w:rsidTr="001D72F5">
        <w:trPr>
          <w:trHeight w:val="108"/>
        </w:trPr>
        <w:tc>
          <w:tcPr>
            <w:tcW w:w="2379" w:type="pct"/>
          </w:tcPr>
          <w:p w14:paraId="0AE13F1B" w14:textId="77777777" w:rsidR="003E1194" w:rsidRPr="001D72F5" w:rsidRDefault="00A10DA3" w:rsidP="006D6FF0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6D6FF0">
              <w:rPr>
                <w:rFonts w:ascii="Times New Roman" w:eastAsia="SimSun" w:hAnsi="Times New Roman"/>
                <w:sz w:val="26"/>
                <w:szCs w:val="26"/>
                <w:lang w:val="en-US"/>
              </w:rPr>
              <w:t>Bộ t</w:t>
            </w:r>
            <w:r w:rsidR="006A6133">
              <w:rPr>
                <w:rFonts w:ascii="Times New Roman" w:eastAsia="SimSun" w:hAnsi="Times New Roman"/>
                <w:sz w:val="26"/>
                <w:szCs w:val="26"/>
                <w:lang w:val="en-US"/>
              </w:rPr>
              <w:t>hiết bị chuyển mạch</w:t>
            </w:r>
          </w:p>
        </w:tc>
        <w:tc>
          <w:tcPr>
            <w:tcW w:w="2621" w:type="pct"/>
          </w:tcPr>
          <w:p w14:paraId="7E3E9C70" w14:textId="141E39ED"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9E381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C66E2D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7048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9E381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  <w:p w14:paraId="43046647" w14:textId="77777777"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14:paraId="6919FF35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25608C84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03FB6BE3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A177E7">
        <w:rPr>
          <w:rFonts w:ascii="Times New Roman" w:hAnsi="Times New Roman"/>
          <w:b/>
          <w:bCs/>
          <w:sz w:val="26"/>
          <w:szCs w:val="26"/>
          <w:lang w:val="pl-PL"/>
        </w:rPr>
        <w:t xml:space="preserve"> tin học viễn thông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5F66A553" w14:textId="77777777"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</w:t>
      </w:r>
      <w:r w:rsidR="006D6FF0">
        <w:rPr>
          <w:rFonts w:ascii="Times New Roman" w:hAnsi="Times New Roman"/>
          <w:sz w:val="26"/>
          <w:szCs w:val="26"/>
          <w:lang w:val="pl-PL"/>
        </w:rPr>
        <w:t xml:space="preserve"> bộ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6A6133">
        <w:rPr>
          <w:rFonts w:ascii="Times New Roman" w:hAnsi="Times New Roman"/>
          <w:sz w:val="26"/>
          <w:szCs w:val="26"/>
          <w:lang w:val="pl-PL"/>
        </w:rPr>
        <w:t>thiết bị chuyển mạch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14:paraId="7FE15463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14:paraId="026F681C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</w:t>
      </w:r>
      <w:r w:rsidR="006A6133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ảng </w:t>
      </w:r>
      <w:r w:rsidR="00282FA0">
        <w:rPr>
          <w:rFonts w:ascii="Times New Roman" w:hAnsi="Times New Roman"/>
          <w:iCs/>
          <w:sz w:val="26"/>
          <w:szCs w:val="26"/>
          <w:lang w:val="pl-PL"/>
        </w:rPr>
        <w:t>kê bên dưới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:</w:t>
      </w:r>
    </w:p>
    <w:p w14:paraId="06F99D51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207" w:type="dxa"/>
        <w:tblInd w:w="108" w:type="dxa"/>
        <w:tblLook w:val="00A0" w:firstRow="1" w:lastRow="0" w:firstColumn="1" w:lastColumn="0" w:noHBand="0" w:noVBand="0"/>
      </w:tblPr>
      <w:tblGrid>
        <w:gridCol w:w="722"/>
        <w:gridCol w:w="1546"/>
        <w:gridCol w:w="809"/>
        <w:gridCol w:w="609"/>
        <w:gridCol w:w="4111"/>
        <w:gridCol w:w="1222"/>
        <w:gridCol w:w="1188"/>
      </w:tblGrid>
      <w:tr w:rsidR="00A35ED4" w:rsidRPr="001703C7" w14:paraId="0CBF68CA" w14:textId="77777777" w:rsidTr="0031005E">
        <w:trPr>
          <w:trHeight w:val="984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14:paraId="3114E72C" w14:textId="77777777" w:rsidR="00A35ED4" w:rsidRPr="001703C7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14:paraId="09F55D0B" w14:textId="77777777" w:rsidR="00A35ED4" w:rsidRPr="001703C7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24FF1FF7" w14:textId="77777777" w:rsidR="00A35ED4" w:rsidRPr="001703C7" w:rsidRDefault="00A35ED4" w:rsidP="0031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6A7A01F6" w14:textId="77777777" w:rsidR="00A35ED4" w:rsidRPr="001703C7" w:rsidRDefault="00A35ED4" w:rsidP="0031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S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5AA178A" w14:textId="77777777" w:rsidR="00A35ED4" w:rsidRPr="001703C7" w:rsidRDefault="00A35ED4" w:rsidP="0031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Đặc</w:t>
            </w:r>
            <w:r w:rsidR="00C459EA"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tính</w:t>
            </w:r>
            <w:r w:rsidR="00C459EA"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="005C40D5"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 xml:space="preserve">thông số 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kỹ</w:t>
            </w:r>
            <w:r w:rsidR="00C459EA"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thuật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955F122" w14:textId="77777777" w:rsidR="00A35ED4" w:rsidRPr="001703C7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Yêu</w:t>
            </w:r>
            <w:r w:rsidR="00C459EA"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cầu</w:t>
            </w:r>
          </w:p>
          <w:p w14:paraId="011083B1" w14:textId="77777777" w:rsidR="00A35ED4" w:rsidRPr="001703C7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bảo</w:t>
            </w:r>
            <w:r w:rsidR="00C459EA"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hành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198C4B6" w14:textId="77777777" w:rsidR="00A35ED4" w:rsidRPr="001703C7" w:rsidRDefault="00A35ED4" w:rsidP="00E51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Các</w:t>
            </w:r>
            <w:r w:rsidR="00C459EA"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yêu</w:t>
            </w:r>
            <w:r w:rsidR="00C459EA"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cầu</w:t>
            </w:r>
            <w:r w:rsidR="00C459EA"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Pr="001703C7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khác</w:t>
            </w:r>
          </w:p>
        </w:tc>
      </w:tr>
      <w:tr w:rsidR="007963A6" w:rsidRPr="001E728E" w14:paraId="5299FA22" w14:textId="77777777" w:rsidTr="0031005E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3D757" w14:textId="77777777" w:rsidR="007963A6" w:rsidRPr="001703C7" w:rsidRDefault="007963A6" w:rsidP="007963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703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8E2CC" w14:textId="5F3EA766" w:rsidR="007963A6" w:rsidRPr="001703C7" w:rsidRDefault="00BE2071" w:rsidP="007963A6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703C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  <w:t xml:space="preserve">Thiết bị chuyển mạch mạng lớp 2, 24 cổng có poe: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17CCF" w14:textId="77777777" w:rsidR="007963A6" w:rsidRPr="007F75DF" w:rsidRDefault="007963A6" w:rsidP="003100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75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Bộ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DDCBB" w14:textId="568BA025" w:rsidR="007963A6" w:rsidRPr="007F75DF" w:rsidRDefault="00486618" w:rsidP="003100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75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37048A" w:rsidRPr="007F75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8D1A5" w14:textId="78D149CF" w:rsidR="006807FB" w:rsidRPr="006807FB" w:rsidRDefault="006807FB">
            <w:pPr>
              <w:rPr>
                <w:b/>
              </w:rPr>
            </w:pPr>
            <w:r w:rsidRPr="0068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Cisco Catalyst WS-C2960X-24PS-L</w:t>
            </w:r>
            <w:r w:rsidRPr="006807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hoặc tương đương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2056"/>
            </w:tblGrid>
            <w:tr w:rsidR="00486618" w:rsidRPr="004B709B" w14:paraId="301A0D3F" w14:textId="77777777" w:rsidTr="006807FB">
              <w:tc>
                <w:tcPr>
                  <w:tcW w:w="1839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1DF52E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Flash Memory</w:t>
                  </w:r>
                </w:p>
              </w:tc>
              <w:tc>
                <w:tcPr>
                  <w:tcW w:w="2056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1539F7A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128 MB</w:t>
                  </w:r>
                </w:p>
              </w:tc>
            </w:tr>
            <w:tr w:rsidR="00486618" w:rsidRPr="004B709B" w14:paraId="0F8A2DD1" w14:textId="77777777" w:rsidTr="006807FB">
              <w:tc>
                <w:tcPr>
                  <w:tcW w:w="1839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27B0286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DRAM</w:t>
                  </w:r>
                </w:p>
              </w:tc>
              <w:tc>
                <w:tcPr>
                  <w:tcW w:w="2056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41CCA4F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512 MB</w:t>
                  </w:r>
                </w:p>
              </w:tc>
            </w:tr>
            <w:tr w:rsidR="00486618" w:rsidRPr="004B709B" w14:paraId="60E1DBFE" w14:textId="77777777" w:rsidTr="006807FB">
              <w:tc>
                <w:tcPr>
                  <w:tcW w:w="1839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30C5ACE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CPU</w:t>
                  </w:r>
                </w:p>
              </w:tc>
              <w:tc>
                <w:tcPr>
                  <w:tcW w:w="2056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C046D4C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APM86392 600 MHz dual core</w:t>
                  </w:r>
                </w:p>
              </w:tc>
            </w:tr>
            <w:tr w:rsidR="00486618" w:rsidRPr="004B709B" w14:paraId="42F872DA" w14:textId="77777777" w:rsidTr="006807FB">
              <w:tc>
                <w:tcPr>
                  <w:tcW w:w="1839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3C181E1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Console ports</w:t>
                  </w:r>
                </w:p>
              </w:tc>
              <w:tc>
                <w:tcPr>
                  <w:tcW w:w="2056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1A07013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USB (Type B), Ethernet (RJ-45)</w:t>
                  </w:r>
                </w:p>
              </w:tc>
            </w:tr>
            <w:tr w:rsidR="00486618" w:rsidRPr="004B709B" w14:paraId="41DCF4E8" w14:textId="77777777" w:rsidTr="006807FB">
              <w:tc>
                <w:tcPr>
                  <w:tcW w:w="1839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05AE8E4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Storage interface</w:t>
                  </w:r>
                </w:p>
              </w:tc>
              <w:tc>
                <w:tcPr>
                  <w:tcW w:w="2056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AA5488C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USB (Type A) for external flash storage</w:t>
                  </w:r>
                </w:p>
              </w:tc>
            </w:tr>
            <w:tr w:rsidR="00486618" w:rsidRPr="004B709B" w14:paraId="19726E03" w14:textId="77777777" w:rsidTr="006807FB">
              <w:tc>
                <w:tcPr>
                  <w:tcW w:w="1839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4AC3E26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Network management interface</w:t>
                  </w:r>
                </w:p>
              </w:tc>
              <w:tc>
                <w:tcPr>
                  <w:tcW w:w="2056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ED917C9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10/100 Mbps Ethernet (RJ-45)</w:t>
                  </w:r>
                </w:p>
              </w:tc>
            </w:tr>
            <w:tr w:rsidR="00486618" w:rsidRPr="004B709B" w14:paraId="144A15AA" w14:textId="77777777" w:rsidTr="006807FB">
              <w:tc>
                <w:tcPr>
                  <w:tcW w:w="1839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5F32375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Interface</w:t>
                  </w:r>
                </w:p>
              </w:tc>
              <w:tc>
                <w:tcPr>
                  <w:tcW w:w="2056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BA42C73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24 10/100/1000 PoE+ Ethernet ports</w:t>
                  </w:r>
                </w:p>
              </w:tc>
            </w:tr>
            <w:tr w:rsidR="00486618" w:rsidRPr="004B709B" w14:paraId="26FC5887" w14:textId="77777777" w:rsidTr="006807FB">
              <w:tc>
                <w:tcPr>
                  <w:tcW w:w="1839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92DE529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Uplink interfaces</w:t>
                  </w:r>
                </w:p>
              </w:tc>
              <w:tc>
                <w:tcPr>
                  <w:tcW w:w="2056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0BD3DE4" w14:textId="77777777" w:rsidR="00486618" w:rsidRPr="004B709B" w:rsidRDefault="00486618" w:rsidP="00486618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4B709B">
                    <w:rPr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4 x 1Gb SFP</w:t>
                  </w:r>
                </w:p>
              </w:tc>
            </w:tr>
          </w:tbl>
          <w:p w14:paraId="6E0D8180" w14:textId="77777777" w:rsidR="00486618" w:rsidRPr="00C0736B" w:rsidRDefault="00486618" w:rsidP="00335455">
            <w:pPr>
              <w:ind w:left="459" w:hanging="284"/>
              <w:rPr>
                <w:rStyle w:val="fontstyle01"/>
                <w:rFonts w:ascii="Times New Roman" w:hAnsi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C0736B">
              <w:rPr>
                <w:rStyle w:val="fontstyle01"/>
                <w:rFonts w:ascii="Times New Roman" w:hAnsi="Times New Roman"/>
                <w:b/>
                <w:bCs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277"/>
              <w:gridCol w:w="1695"/>
            </w:tblGrid>
            <w:tr w:rsidR="00486618" w:rsidRPr="00C0736B" w14:paraId="13AB82AF" w14:textId="77777777" w:rsidTr="004B709B">
              <w:tc>
                <w:tcPr>
                  <w:tcW w:w="2200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172E0EA1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Forwarding bandwidth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CF3E52B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108 Gbps</w:t>
                  </w:r>
                </w:p>
              </w:tc>
            </w:tr>
            <w:tr w:rsidR="00486618" w:rsidRPr="00C0736B" w14:paraId="60C2DABC" w14:textId="77777777" w:rsidTr="004B709B">
              <w:tc>
                <w:tcPr>
                  <w:tcW w:w="2200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5C121CE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Switching bandwidth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4D3AB872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216 Gbps</w:t>
                  </w:r>
                </w:p>
              </w:tc>
            </w:tr>
            <w:tr w:rsidR="00486618" w:rsidRPr="00C0736B" w14:paraId="05BA5C98" w14:textId="77777777" w:rsidTr="004B709B">
              <w:tc>
                <w:tcPr>
                  <w:tcW w:w="2200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E4E38A9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Maximum active VLANs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9E0877C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1023</w:t>
                  </w:r>
                </w:p>
              </w:tc>
            </w:tr>
            <w:tr w:rsidR="00486618" w:rsidRPr="00C0736B" w14:paraId="329575C1" w14:textId="77777777" w:rsidTr="004B709B">
              <w:tc>
                <w:tcPr>
                  <w:tcW w:w="2200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97EDDB4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VLAN IDs available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30C1BDA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4096</w:t>
                  </w:r>
                </w:p>
              </w:tc>
            </w:tr>
            <w:tr w:rsidR="00486618" w:rsidRPr="00C0736B" w14:paraId="66954CE9" w14:textId="77777777" w:rsidTr="004B709B">
              <w:tc>
                <w:tcPr>
                  <w:tcW w:w="2200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6E25542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Maximum Transmission Unit (MTU)-L3 packet</w:t>
                  </w:r>
                </w:p>
                <w:p w14:paraId="2AD334D2" w14:textId="74A6323D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39E2F9D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9198 bytes</w:t>
                  </w:r>
                </w:p>
              </w:tc>
            </w:tr>
            <w:tr w:rsidR="00486618" w:rsidRPr="00C0736B" w14:paraId="683C9589" w14:textId="77777777" w:rsidTr="004B709B">
              <w:tc>
                <w:tcPr>
                  <w:tcW w:w="2200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8B46D4D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Jumbo frame - Ethernet frame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D1D09C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9216 bytes</w:t>
                  </w:r>
                </w:p>
              </w:tc>
            </w:tr>
            <w:tr w:rsidR="00486618" w:rsidRPr="00C0736B" w14:paraId="4FCB08F4" w14:textId="77777777" w:rsidTr="004B709B">
              <w:tc>
                <w:tcPr>
                  <w:tcW w:w="2200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DC49072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Forwarding rate: 64-</w:t>
                  </w: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lastRenderedPageBreak/>
                    <w:t>byte Layer 3 packets</w:t>
                  </w:r>
                </w:p>
                <w:p w14:paraId="774190B1" w14:textId="7A01AFDC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958D408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lastRenderedPageBreak/>
                    <w:t>71.4 Mpps</w:t>
                  </w:r>
                </w:p>
              </w:tc>
            </w:tr>
            <w:tr w:rsidR="00486618" w:rsidRPr="00C0736B" w14:paraId="5339D68D" w14:textId="77777777" w:rsidTr="004B709B">
              <w:tc>
                <w:tcPr>
                  <w:tcW w:w="3895" w:type="dxa"/>
                  <w:gridSpan w:val="3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4029C7A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Voltage and power ratings</w:t>
                  </w:r>
                </w:p>
              </w:tc>
            </w:tr>
            <w:tr w:rsidR="00486618" w:rsidRPr="00C0736B" w14:paraId="688C612F" w14:textId="77777777" w:rsidTr="004B709B">
              <w:tc>
                <w:tcPr>
                  <w:tcW w:w="1923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E8BE14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Predicted reliability (MTBF in hours**)</w:t>
                  </w:r>
                </w:p>
              </w:tc>
              <w:tc>
                <w:tcPr>
                  <w:tcW w:w="1972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37D103D2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324,280</w:t>
                  </w:r>
                </w:p>
              </w:tc>
            </w:tr>
            <w:tr w:rsidR="00486618" w:rsidRPr="00C0736B" w14:paraId="67A6DBD3" w14:textId="77777777" w:rsidTr="004B709B">
              <w:tc>
                <w:tcPr>
                  <w:tcW w:w="1923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6C79365E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Power rating</w:t>
                  </w:r>
                </w:p>
              </w:tc>
              <w:tc>
                <w:tcPr>
                  <w:tcW w:w="1972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1279C61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0.49 kVA</w:t>
                  </w:r>
                </w:p>
              </w:tc>
            </w:tr>
            <w:tr w:rsidR="00486618" w:rsidRPr="00C0736B" w14:paraId="6F85A882" w14:textId="77777777" w:rsidTr="004B709B">
              <w:tc>
                <w:tcPr>
                  <w:tcW w:w="1923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74C1C67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DC input voltages</w:t>
                  </w:r>
                </w:p>
              </w:tc>
              <w:tc>
                <w:tcPr>
                  <w:tcW w:w="1972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DEA45D5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12V - 3A / 53V - 8A</w:t>
                  </w:r>
                </w:p>
              </w:tc>
            </w:tr>
            <w:tr w:rsidR="00486618" w:rsidRPr="00C0736B" w14:paraId="67770F14" w14:textId="77777777" w:rsidTr="004B709B">
              <w:tc>
                <w:tcPr>
                  <w:tcW w:w="1923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59E82E7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Input voltage and current</w:t>
                  </w:r>
                </w:p>
              </w:tc>
              <w:tc>
                <w:tcPr>
                  <w:tcW w:w="1972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10C589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100 to 240 VAC/5A to 2A/50 to 60 Hz</w:t>
                  </w:r>
                </w:p>
              </w:tc>
            </w:tr>
            <w:tr w:rsidR="00486618" w:rsidRPr="00C0736B" w14:paraId="74E4E5B2" w14:textId="77777777" w:rsidTr="004B709B">
              <w:tc>
                <w:tcPr>
                  <w:tcW w:w="1923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5D8A6B33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Available PoE power</w:t>
                  </w:r>
                </w:p>
              </w:tc>
              <w:tc>
                <w:tcPr>
                  <w:tcW w:w="1972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223F63D0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370W</w:t>
                  </w:r>
                </w:p>
              </w:tc>
            </w:tr>
            <w:tr w:rsidR="00486618" w:rsidRPr="00C0736B" w14:paraId="2F1B5106" w14:textId="77777777" w:rsidTr="004B709B">
              <w:tc>
                <w:tcPr>
                  <w:tcW w:w="1923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0C4CD447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Maximum number of PoE+</w:t>
                  </w:r>
                </w:p>
              </w:tc>
              <w:tc>
                <w:tcPr>
                  <w:tcW w:w="1972" w:type="dxa"/>
                  <w:gridSpan w:val="2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14:paraId="7A786FF2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12 ports up to 30W</w:t>
                  </w:r>
                </w:p>
                <w:p w14:paraId="796B940B" w14:textId="77777777" w:rsidR="00486618" w:rsidRPr="004B709B" w:rsidRDefault="00486618" w:rsidP="004866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lang w:val="en-US"/>
                    </w:rPr>
                  </w:pPr>
                  <w:r w:rsidRPr="004B709B">
                    <w:rPr>
                      <w:rFonts w:ascii="Times New Roman" w:eastAsia="Times New Roman" w:hAnsi="Times New Roman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24 ports up to 15.4W</w:t>
                  </w:r>
                </w:p>
              </w:tc>
            </w:tr>
          </w:tbl>
          <w:p w14:paraId="3775789C" w14:textId="0337AA30" w:rsidR="00486618" w:rsidRPr="00486618" w:rsidRDefault="00486618" w:rsidP="00335455">
            <w:pPr>
              <w:ind w:left="459" w:hanging="284"/>
              <w:rPr>
                <w:rStyle w:val="fontstyle01"/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C11" w14:textId="02BD4674" w:rsidR="00AA3E4E" w:rsidRPr="001703C7" w:rsidRDefault="00AA3E4E" w:rsidP="00AA3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1703C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Bảo hành 12 tháng trở lên </w:t>
            </w:r>
            <w:r w:rsidRPr="001703C7">
              <w:rPr>
                <w:rFonts w:ascii="Times New Roman" w:hAnsi="Times New Roman"/>
                <w:sz w:val="24"/>
                <w:szCs w:val="24"/>
              </w:rPr>
              <w:t>theo tiêu chuẩn của nhà sản xuất, bảo hành tại nơi lắp đặt thiết bị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B488" w14:textId="77777777" w:rsidR="001703C7" w:rsidRDefault="007963A6" w:rsidP="00AA3E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7" w:hanging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03C7">
              <w:rPr>
                <w:rFonts w:ascii="Times New Roman" w:eastAsia="Times New Roman" w:hAnsi="Times New Roman"/>
                <w:sz w:val="24"/>
                <w:szCs w:val="24"/>
              </w:rPr>
              <w:t>Hàng chính hãng m</w:t>
            </w:r>
            <w:r w:rsidR="001703C7">
              <w:rPr>
                <w:rFonts w:ascii="Times New Roman" w:eastAsia="Times New Roman" w:hAnsi="Times New Roman"/>
                <w:sz w:val="24"/>
                <w:szCs w:val="24"/>
              </w:rPr>
              <w:t>ới 100%, nguyên đai nguyên kiện</w:t>
            </w:r>
            <w:r w:rsidR="001703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14:paraId="1DFA9567" w14:textId="77777777" w:rsidR="001703C7" w:rsidRDefault="001703C7" w:rsidP="001703C7">
            <w:pPr>
              <w:pStyle w:val="ListParagraph"/>
              <w:spacing w:after="0" w:line="240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23C18863" w14:textId="5099A15C" w:rsidR="00AA3E4E" w:rsidRPr="00885A96" w:rsidRDefault="001703C7" w:rsidP="00885A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7" w:hanging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="007963A6" w:rsidRPr="001703C7">
              <w:rPr>
                <w:rFonts w:ascii="Times New Roman" w:eastAsia="Times New Roman" w:hAnsi="Times New Roman"/>
                <w:sz w:val="24"/>
                <w:szCs w:val="24"/>
              </w:rPr>
              <w:t xml:space="preserve">ó chứng nhận xuất </w:t>
            </w:r>
            <w:r w:rsidR="00AA1931" w:rsidRPr="001703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="007963A6" w:rsidRPr="001703C7">
              <w:rPr>
                <w:rFonts w:ascii="Times New Roman" w:eastAsia="Times New Roman" w:hAnsi="Times New Roman"/>
                <w:sz w:val="24"/>
                <w:szCs w:val="24"/>
              </w:rPr>
              <w:t>ứ C/O và chứng nhận chất lượng C/Q</w:t>
            </w:r>
            <w:r w:rsidR="007963A6" w:rsidRPr="001703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37048A" w:rsidRPr="001703C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(C/Q cấp trực tiếp cho UEH)</w:t>
            </w:r>
          </w:p>
        </w:tc>
      </w:tr>
    </w:tbl>
    <w:p w14:paraId="02869268" w14:textId="7AD892BB" w:rsidR="00F02138" w:rsidRDefault="00F02138" w:rsidP="009D2F9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en-US" w:eastAsia="vi-VN"/>
        </w:rPr>
      </w:pPr>
    </w:p>
    <w:p w14:paraId="242E7B79" w14:textId="3C75305F" w:rsidR="00565A86" w:rsidRDefault="000A63ED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3E32D1">
        <w:rPr>
          <w:rFonts w:ascii="Times New Roman" w:hAnsi="Times New Roman"/>
          <w:b/>
          <w:sz w:val="26"/>
          <w:szCs w:val="26"/>
          <w:lang w:val="en-US"/>
        </w:rPr>
        <w:t>Yêu cầu thời gian giao hàng:</w:t>
      </w:r>
      <w:r>
        <w:rPr>
          <w:rFonts w:ascii="Times New Roman" w:hAnsi="Times New Roman"/>
          <w:sz w:val="26"/>
          <w:szCs w:val="26"/>
          <w:lang w:val="en-US"/>
        </w:rPr>
        <w:t xml:space="preserve"> Giao hàng trong khoảng thời gian 0</w:t>
      </w:r>
      <w:r w:rsidR="00885A96">
        <w:rPr>
          <w:rFonts w:ascii="Times New Roman" w:hAnsi="Times New Roman"/>
          <w:sz w:val="26"/>
          <w:szCs w:val="26"/>
          <w:lang w:val="en-US"/>
        </w:rPr>
        <w:t>4</w:t>
      </w:r>
      <w:r>
        <w:rPr>
          <w:rFonts w:ascii="Times New Roman" w:hAnsi="Times New Roman"/>
          <w:sz w:val="26"/>
          <w:szCs w:val="26"/>
          <w:lang w:val="en-US"/>
        </w:rPr>
        <w:t xml:space="preserve"> đến 07 tuần từ ngày 2 bên ký hợp đồng.</w:t>
      </w:r>
    </w:p>
    <w:p w14:paraId="156FE568" w14:textId="6F74D34E"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F02138">
        <w:rPr>
          <w:rFonts w:ascii="Times New Roman" w:hAnsi="Times New Roman"/>
          <w:b/>
          <w:sz w:val="26"/>
          <w:szCs w:val="26"/>
          <w:lang w:val="en-US"/>
        </w:rPr>
        <w:t>Thiết bị chuyển mạch</w:t>
      </w:r>
      <w:r w:rsidR="0075485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9E381A">
        <w:rPr>
          <w:rFonts w:ascii="Times New Roman" w:hAnsi="Times New Roman"/>
          <w:b/>
          <w:sz w:val="26"/>
          <w:szCs w:val="26"/>
          <w:lang w:val="en-US"/>
        </w:rPr>
        <w:t>cho UEH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14:paraId="74CE343F" w14:textId="77777777" w:rsidR="00505739" w:rsidRDefault="00505739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25B7504C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049038EC" w14:textId="77777777"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B152" w14:textId="77777777" w:rsidR="003B04FB" w:rsidRDefault="003B04FB" w:rsidP="00D74B40">
      <w:pPr>
        <w:spacing w:after="0" w:line="240" w:lineRule="auto"/>
      </w:pPr>
      <w:r>
        <w:separator/>
      </w:r>
    </w:p>
  </w:endnote>
  <w:endnote w:type="continuationSeparator" w:id="0">
    <w:p w14:paraId="1F099EF2" w14:textId="77777777" w:rsidR="003B04FB" w:rsidRDefault="003B04FB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D6BD" w14:textId="77777777" w:rsidR="003B04FB" w:rsidRDefault="003B04FB" w:rsidP="00D74B40">
      <w:pPr>
        <w:spacing w:after="0" w:line="240" w:lineRule="auto"/>
      </w:pPr>
      <w:r>
        <w:separator/>
      </w:r>
    </w:p>
  </w:footnote>
  <w:footnote w:type="continuationSeparator" w:id="0">
    <w:p w14:paraId="212B4166" w14:textId="77777777" w:rsidR="003B04FB" w:rsidRDefault="003B04FB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41B"/>
    <w:multiLevelType w:val="hybridMultilevel"/>
    <w:tmpl w:val="A2401B9A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7817"/>
    <w:multiLevelType w:val="hybridMultilevel"/>
    <w:tmpl w:val="D062D834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00A47"/>
    <w:multiLevelType w:val="hybridMultilevel"/>
    <w:tmpl w:val="08E21872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A3EC2"/>
    <w:rsid w:val="000A63ED"/>
    <w:rsid w:val="000B3AC2"/>
    <w:rsid w:val="000C5817"/>
    <w:rsid w:val="000D63D9"/>
    <w:rsid w:val="000E1691"/>
    <w:rsid w:val="000E3EF5"/>
    <w:rsid w:val="000F7560"/>
    <w:rsid w:val="0010277D"/>
    <w:rsid w:val="00127C00"/>
    <w:rsid w:val="00133B13"/>
    <w:rsid w:val="00141395"/>
    <w:rsid w:val="001414EE"/>
    <w:rsid w:val="00147AFB"/>
    <w:rsid w:val="001671B8"/>
    <w:rsid w:val="001703C7"/>
    <w:rsid w:val="00171DD2"/>
    <w:rsid w:val="00196B8D"/>
    <w:rsid w:val="001A5C54"/>
    <w:rsid w:val="001A75C4"/>
    <w:rsid w:val="001A7B7A"/>
    <w:rsid w:val="001B13CE"/>
    <w:rsid w:val="001B7B6C"/>
    <w:rsid w:val="001C102F"/>
    <w:rsid w:val="001C5A9E"/>
    <w:rsid w:val="001D0D92"/>
    <w:rsid w:val="001D3FB8"/>
    <w:rsid w:val="001D4FFE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30FF0"/>
    <w:rsid w:val="00236728"/>
    <w:rsid w:val="00244F7D"/>
    <w:rsid w:val="002470CC"/>
    <w:rsid w:val="00253AB8"/>
    <w:rsid w:val="00262BCA"/>
    <w:rsid w:val="002724F7"/>
    <w:rsid w:val="002772AA"/>
    <w:rsid w:val="002814F0"/>
    <w:rsid w:val="00282FA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005E"/>
    <w:rsid w:val="00311BAA"/>
    <w:rsid w:val="00324E1C"/>
    <w:rsid w:val="003268B5"/>
    <w:rsid w:val="00334747"/>
    <w:rsid w:val="00335455"/>
    <w:rsid w:val="003508D9"/>
    <w:rsid w:val="003511F0"/>
    <w:rsid w:val="00356B96"/>
    <w:rsid w:val="0035752A"/>
    <w:rsid w:val="00362931"/>
    <w:rsid w:val="00362E7F"/>
    <w:rsid w:val="003648AD"/>
    <w:rsid w:val="00365A71"/>
    <w:rsid w:val="003668B1"/>
    <w:rsid w:val="0037048A"/>
    <w:rsid w:val="003803F8"/>
    <w:rsid w:val="00382957"/>
    <w:rsid w:val="00382958"/>
    <w:rsid w:val="003858A7"/>
    <w:rsid w:val="00386B20"/>
    <w:rsid w:val="003A6E23"/>
    <w:rsid w:val="003B04FB"/>
    <w:rsid w:val="003C72EF"/>
    <w:rsid w:val="003E079A"/>
    <w:rsid w:val="003E1194"/>
    <w:rsid w:val="003E7E1A"/>
    <w:rsid w:val="003F3DD9"/>
    <w:rsid w:val="003F5EE5"/>
    <w:rsid w:val="00401692"/>
    <w:rsid w:val="00401C3C"/>
    <w:rsid w:val="0040215B"/>
    <w:rsid w:val="00402332"/>
    <w:rsid w:val="00410F04"/>
    <w:rsid w:val="00422593"/>
    <w:rsid w:val="004419F5"/>
    <w:rsid w:val="00444180"/>
    <w:rsid w:val="004460CC"/>
    <w:rsid w:val="00453339"/>
    <w:rsid w:val="0046355E"/>
    <w:rsid w:val="00470811"/>
    <w:rsid w:val="00473BDC"/>
    <w:rsid w:val="0047689F"/>
    <w:rsid w:val="00484E0F"/>
    <w:rsid w:val="00486618"/>
    <w:rsid w:val="004913C2"/>
    <w:rsid w:val="004954F5"/>
    <w:rsid w:val="00497534"/>
    <w:rsid w:val="004A6517"/>
    <w:rsid w:val="004B09F1"/>
    <w:rsid w:val="004B174E"/>
    <w:rsid w:val="004B709B"/>
    <w:rsid w:val="004C43FE"/>
    <w:rsid w:val="004E1015"/>
    <w:rsid w:val="004F166D"/>
    <w:rsid w:val="004F4723"/>
    <w:rsid w:val="00505739"/>
    <w:rsid w:val="00517109"/>
    <w:rsid w:val="00532868"/>
    <w:rsid w:val="00535B4F"/>
    <w:rsid w:val="00547C8B"/>
    <w:rsid w:val="00564C1E"/>
    <w:rsid w:val="00564FE8"/>
    <w:rsid w:val="00565A86"/>
    <w:rsid w:val="0058097F"/>
    <w:rsid w:val="005876A8"/>
    <w:rsid w:val="005915FB"/>
    <w:rsid w:val="005A2035"/>
    <w:rsid w:val="005A78BA"/>
    <w:rsid w:val="005B739A"/>
    <w:rsid w:val="005C2B51"/>
    <w:rsid w:val="005C40D5"/>
    <w:rsid w:val="005D047D"/>
    <w:rsid w:val="005D3BC9"/>
    <w:rsid w:val="005D4C12"/>
    <w:rsid w:val="005E2600"/>
    <w:rsid w:val="005E3A04"/>
    <w:rsid w:val="005E48A9"/>
    <w:rsid w:val="005E7CE3"/>
    <w:rsid w:val="005F579B"/>
    <w:rsid w:val="005F5926"/>
    <w:rsid w:val="0060600D"/>
    <w:rsid w:val="006172AD"/>
    <w:rsid w:val="00626704"/>
    <w:rsid w:val="00636E30"/>
    <w:rsid w:val="00650DB0"/>
    <w:rsid w:val="0065149D"/>
    <w:rsid w:val="006750EF"/>
    <w:rsid w:val="0068027B"/>
    <w:rsid w:val="006807FB"/>
    <w:rsid w:val="00696236"/>
    <w:rsid w:val="006A6133"/>
    <w:rsid w:val="006A6FD4"/>
    <w:rsid w:val="006D6FF0"/>
    <w:rsid w:val="006E1E39"/>
    <w:rsid w:val="006E5B7F"/>
    <w:rsid w:val="006F164E"/>
    <w:rsid w:val="006F2345"/>
    <w:rsid w:val="00701219"/>
    <w:rsid w:val="00725111"/>
    <w:rsid w:val="0074485D"/>
    <w:rsid w:val="0075485A"/>
    <w:rsid w:val="007552E6"/>
    <w:rsid w:val="0075679B"/>
    <w:rsid w:val="00757C95"/>
    <w:rsid w:val="007617A6"/>
    <w:rsid w:val="00770874"/>
    <w:rsid w:val="00771C02"/>
    <w:rsid w:val="00784505"/>
    <w:rsid w:val="007963A6"/>
    <w:rsid w:val="007A4951"/>
    <w:rsid w:val="007C7D55"/>
    <w:rsid w:val="007D677E"/>
    <w:rsid w:val="007D77F4"/>
    <w:rsid w:val="007E2059"/>
    <w:rsid w:val="007E6D57"/>
    <w:rsid w:val="007F1A62"/>
    <w:rsid w:val="007F75DF"/>
    <w:rsid w:val="00802E94"/>
    <w:rsid w:val="00816627"/>
    <w:rsid w:val="00827B9F"/>
    <w:rsid w:val="00833904"/>
    <w:rsid w:val="008373F5"/>
    <w:rsid w:val="00842231"/>
    <w:rsid w:val="00845FD9"/>
    <w:rsid w:val="00861746"/>
    <w:rsid w:val="00865CE5"/>
    <w:rsid w:val="00873E25"/>
    <w:rsid w:val="008755E0"/>
    <w:rsid w:val="00885A96"/>
    <w:rsid w:val="0089199F"/>
    <w:rsid w:val="008B1BDE"/>
    <w:rsid w:val="008B41EF"/>
    <w:rsid w:val="008C12CC"/>
    <w:rsid w:val="008C606F"/>
    <w:rsid w:val="008C65A8"/>
    <w:rsid w:val="008D28E5"/>
    <w:rsid w:val="008D6AA7"/>
    <w:rsid w:val="008E06A1"/>
    <w:rsid w:val="008E5103"/>
    <w:rsid w:val="009009FA"/>
    <w:rsid w:val="0090143F"/>
    <w:rsid w:val="00904249"/>
    <w:rsid w:val="00915A9C"/>
    <w:rsid w:val="00927494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E381A"/>
    <w:rsid w:val="009E3ABC"/>
    <w:rsid w:val="009F2CEF"/>
    <w:rsid w:val="009F6B8F"/>
    <w:rsid w:val="00A03979"/>
    <w:rsid w:val="00A10DA3"/>
    <w:rsid w:val="00A177E7"/>
    <w:rsid w:val="00A21BCF"/>
    <w:rsid w:val="00A2526D"/>
    <w:rsid w:val="00A35ED4"/>
    <w:rsid w:val="00A42E48"/>
    <w:rsid w:val="00A52969"/>
    <w:rsid w:val="00A60979"/>
    <w:rsid w:val="00A62458"/>
    <w:rsid w:val="00A6581E"/>
    <w:rsid w:val="00A76318"/>
    <w:rsid w:val="00A76B7A"/>
    <w:rsid w:val="00A9118B"/>
    <w:rsid w:val="00AA1931"/>
    <w:rsid w:val="00AA3E4E"/>
    <w:rsid w:val="00AA5346"/>
    <w:rsid w:val="00AB3C76"/>
    <w:rsid w:val="00AB4CBA"/>
    <w:rsid w:val="00AC7A90"/>
    <w:rsid w:val="00AE0597"/>
    <w:rsid w:val="00B050B6"/>
    <w:rsid w:val="00B17746"/>
    <w:rsid w:val="00B23AD4"/>
    <w:rsid w:val="00B46DF4"/>
    <w:rsid w:val="00B543ED"/>
    <w:rsid w:val="00B5508C"/>
    <w:rsid w:val="00B56B0A"/>
    <w:rsid w:val="00B57688"/>
    <w:rsid w:val="00B840F1"/>
    <w:rsid w:val="00B846C0"/>
    <w:rsid w:val="00B97C5D"/>
    <w:rsid w:val="00BB577A"/>
    <w:rsid w:val="00BB6BE8"/>
    <w:rsid w:val="00BD085A"/>
    <w:rsid w:val="00BD1CA6"/>
    <w:rsid w:val="00BE0A16"/>
    <w:rsid w:val="00BE2071"/>
    <w:rsid w:val="00BE44E7"/>
    <w:rsid w:val="00BE5F5B"/>
    <w:rsid w:val="00C027A0"/>
    <w:rsid w:val="00C06402"/>
    <w:rsid w:val="00C0736B"/>
    <w:rsid w:val="00C15BB7"/>
    <w:rsid w:val="00C23267"/>
    <w:rsid w:val="00C25277"/>
    <w:rsid w:val="00C277A9"/>
    <w:rsid w:val="00C31739"/>
    <w:rsid w:val="00C36269"/>
    <w:rsid w:val="00C459EA"/>
    <w:rsid w:val="00C6240F"/>
    <w:rsid w:val="00C66E2D"/>
    <w:rsid w:val="00C746D0"/>
    <w:rsid w:val="00C74F24"/>
    <w:rsid w:val="00C75241"/>
    <w:rsid w:val="00C7527C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4D13"/>
    <w:rsid w:val="00CF11B7"/>
    <w:rsid w:val="00D038D1"/>
    <w:rsid w:val="00D063DD"/>
    <w:rsid w:val="00D07EF5"/>
    <w:rsid w:val="00D105F1"/>
    <w:rsid w:val="00D1238A"/>
    <w:rsid w:val="00D15C6B"/>
    <w:rsid w:val="00D2390E"/>
    <w:rsid w:val="00D70D31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5589D"/>
    <w:rsid w:val="00E55B99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E55"/>
    <w:rsid w:val="00ED320B"/>
    <w:rsid w:val="00ED4CB6"/>
    <w:rsid w:val="00EE3EC8"/>
    <w:rsid w:val="00F02138"/>
    <w:rsid w:val="00F17A9F"/>
    <w:rsid w:val="00F2258F"/>
    <w:rsid w:val="00F254BB"/>
    <w:rsid w:val="00F3348D"/>
    <w:rsid w:val="00F45CC7"/>
    <w:rsid w:val="00F5187E"/>
    <w:rsid w:val="00F60FBB"/>
    <w:rsid w:val="00F65062"/>
    <w:rsid w:val="00F70BC4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070E210C"/>
  <w15:docId w15:val="{C4E40A90-21CF-4608-9734-E5AB0D8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F02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96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F021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02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96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vi-VN"/>
    </w:rPr>
  </w:style>
  <w:style w:type="paragraph" w:styleId="NormalWeb">
    <w:name w:val="Normal (Web)"/>
    <w:basedOn w:val="Normal"/>
    <w:uiPriority w:val="99"/>
    <w:semiHidden/>
    <w:unhideWhenUsed/>
    <w:rsid w:val="00796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52AD-422E-41A7-95E5-46A92BBD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19</cp:revision>
  <cp:lastPrinted>2019-11-27T04:14:00Z</cp:lastPrinted>
  <dcterms:created xsi:type="dcterms:W3CDTF">2019-11-27T04:02:00Z</dcterms:created>
  <dcterms:modified xsi:type="dcterms:W3CDTF">2019-12-12T01:53:00Z</dcterms:modified>
</cp:coreProperties>
</file>