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602F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6D23E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77777777" w:rsidR="003E1194" w:rsidRPr="001D72F5" w:rsidRDefault="00A10DA3" w:rsidP="006D6FF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D6FF0">
              <w:rPr>
                <w:rFonts w:ascii="Times New Roman" w:eastAsia="SimSun" w:hAnsi="Times New Roman"/>
                <w:sz w:val="26"/>
                <w:szCs w:val="26"/>
                <w:lang w:val="en-US"/>
              </w:rPr>
              <w:t>Bộ</w:t>
            </w:r>
            <w:proofErr w:type="spellEnd"/>
            <w:r w:rsidR="006D6FF0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D6FF0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</w:t>
            </w:r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hiết</w:t>
            </w:r>
            <w:proofErr w:type="spellEnd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bị</w:t>
            </w:r>
            <w:proofErr w:type="spellEnd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chuyển</w:t>
            </w:r>
            <w:proofErr w:type="spellEnd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mạch</w:t>
            </w:r>
            <w:proofErr w:type="spellEnd"/>
          </w:p>
        </w:tc>
        <w:tc>
          <w:tcPr>
            <w:tcW w:w="2621" w:type="pct"/>
          </w:tcPr>
          <w:p w14:paraId="7E3E9C70" w14:textId="32199D14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proofErr w:type="spellEnd"/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90EE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06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49753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190EE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14:paraId="43046647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  <w:bookmarkStart w:id="0" w:name="_GoBack"/>
      <w:bookmarkEnd w:id="0"/>
    </w:p>
    <w:p w14:paraId="5F66A553" w14:textId="77777777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bộ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6A6133">
        <w:rPr>
          <w:rFonts w:ascii="Times New Roman" w:hAnsi="Times New Roman"/>
          <w:sz w:val="26"/>
          <w:szCs w:val="26"/>
          <w:lang w:val="pl-PL"/>
        </w:rPr>
        <w:t>thiết bị chuyển mạch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4111"/>
        <w:gridCol w:w="1222"/>
        <w:gridCol w:w="1188"/>
      </w:tblGrid>
      <w:tr w:rsidR="00A35ED4" w:rsidRPr="001E728E" w14:paraId="0CBF68CA" w14:textId="77777777" w:rsidTr="007963A6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4E72C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55D0B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F1FF7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A01F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8A" w14:textId="77777777" w:rsidR="00A35ED4" w:rsidRPr="00E75A13" w:rsidRDefault="00A35ED4" w:rsidP="005C4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thông</w:t>
            </w:r>
            <w:proofErr w:type="spellEnd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số</w:t>
            </w:r>
            <w:proofErr w:type="spellEnd"/>
            <w:r w:rsidR="005C40D5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122" w14:textId="77777777"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14:paraId="011083B1" w14:textId="77777777"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4B6" w14:textId="77777777"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7963A6" w:rsidRPr="001E728E" w14:paraId="5299FA22" w14:textId="77777777" w:rsidTr="007963A6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3D757" w14:textId="77777777" w:rsidR="007963A6" w:rsidRPr="00626704" w:rsidRDefault="007963A6" w:rsidP="007963A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8E2CC" w14:textId="7D8F4CDD" w:rsidR="007963A6" w:rsidRPr="00C6240F" w:rsidRDefault="00BE2071" w:rsidP="007963A6">
            <w:pPr>
              <w:pStyle w:val="Heading1"/>
              <w:spacing w:before="0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Thiết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bị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chuyển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mạch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mạng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lớp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2, 24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cổng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có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poe</w:t>
            </w:r>
            <w:proofErr w:type="spellEnd"/>
            <w:r w:rsidRPr="00C6240F">
              <w:rPr>
                <w:bCs w:val="0"/>
                <w:color w:val="auto"/>
                <w:sz w:val="24"/>
                <w:szCs w:val="24"/>
                <w:lang w:val="en-US"/>
              </w:rPr>
              <w:t>: Cisco Catalyst WS-C2960X-24PS-L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17CCF" w14:textId="77777777" w:rsidR="007963A6" w:rsidRPr="00626704" w:rsidRDefault="007963A6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DDCBB" w14:textId="4C9F21CE" w:rsidR="007963A6" w:rsidRPr="00486618" w:rsidRDefault="00486618" w:rsidP="007963A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6618"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055"/>
            </w:tblGrid>
            <w:tr w:rsidR="00486618" w:rsidRPr="00C0736B" w14:paraId="301A0D3F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1DF52E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Flash Memory</w:t>
                  </w:r>
                </w:p>
              </w:tc>
              <w:tc>
                <w:tcPr>
                  <w:tcW w:w="450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539F7A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128 MB</w:t>
                  </w:r>
                </w:p>
              </w:tc>
            </w:tr>
            <w:tr w:rsidR="00486618" w:rsidRPr="00C0736B" w14:paraId="0F8A2DD1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7B0286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DRAM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1CCA4F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512 MB</w:t>
                  </w:r>
                </w:p>
              </w:tc>
            </w:tr>
            <w:tr w:rsidR="00486618" w:rsidRPr="00C0736B" w14:paraId="60E1DBFE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0C5ACE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CPU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046D4C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APM86392 600 MHz dual core</w:t>
                  </w:r>
                </w:p>
              </w:tc>
            </w:tr>
            <w:tr w:rsidR="00486618" w:rsidRPr="00C0736B" w14:paraId="42F872DA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C181E1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Console ports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A07013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USB (Type B), Ethernet (RJ-45)</w:t>
                  </w:r>
                </w:p>
              </w:tc>
            </w:tr>
            <w:tr w:rsidR="00486618" w:rsidRPr="00C0736B" w14:paraId="41DCF4E8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5AE8E4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Storage interface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A5488C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USB (Type A) for external flash storage</w:t>
                  </w:r>
                </w:p>
              </w:tc>
            </w:tr>
            <w:tr w:rsidR="00486618" w:rsidRPr="00C0736B" w14:paraId="19726E03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AC3E26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Network management interface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D917C9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10/100 Mbps Ethernet (RJ-45)</w:t>
                  </w:r>
                </w:p>
              </w:tc>
            </w:tr>
            <w:tr w:rsidR="00486618" w:rsidRPr="00C0736B" w14:paraId="144A15AA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F32375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Interface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A42C73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 xml:space="preserve">24 10/100/1000 </w:t>
                  </w:r>
                  <w:proofErr w:type="spellStart"/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PoE</w:t>
                  </w:r>
                  <w:proofErr w:type="spellEnd"/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+ Ethernet ports</w:t>
                  </w:r>
                </w:p>
              </w:tc>
            </w:tr>
            <w:tr w:rsidR="00486618" w:rsidRPr="00C0736B" w14:paraId="26FC5887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2DE529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Uplink interfaces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BD3DE4" w14:textId="77777777" w:rsidR="00486618" w:rsidRPr="00C0736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C0736B">
                    <w:rPr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</w:rPr>
                    <w:t>4 x 1Gb SFP</w:t>
                  </w:r>
                </w:p>
              </w:tc>
            </w:tr>
          </w:tbl>
          <w:p w14:paraId="6E0D8180" w14:textId="77777777" w:rsidR="00486618" w:rsidRPr="00C0736B" w:rsidRDefault="00486618" w:rsidP="00335455">
            <w:pPr>
              <w:ind w:left="459" w:hanging="284"/>
              <w:rPr>
                <w:rStyle w:val="fontstyle01"/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C0736B">
              <w:rPr>
                <w:rStyle w:val="fontstyle01"/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695"/>
            </w:tblGrid>
            <w:tr w:rsidR="00486618" w:rsidRPr="00C0736B" w14:paraId="13AB82AF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2E0EA1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Forwarding bandwidth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F3E52B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 xml:space="preserve">108 </w:t>
                  </w:r>
                  <w:proofErr w:type="spellStart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Gbps</w:t>
                  </w:r>
                  <w:proofErr w:type="spellEnd"/>
                </w:p>
              </w:tc>
            </w:tr>
            <w:tr w:rsidR="00486618" w:rsidRPr="00C0736B" w14:paraId="60C2DABC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C121CE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Switching bandwidth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3AB872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 xml:space="preserve">216 </w:t>
                  </w:r>
                  <w:proofErr w:type="spellStart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Gbps</w:t>
                  </w:r>
                  <w:proofErr w:type="spellEnd"/>
                </w:p>
              </w:tc>
            </w:tr>
            <w:tr w:rsidR="00486618" w:rsidRPr="00C0736B" w14:paraId="05BA5C98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4E38A9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Maximum active VLANs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E0877C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1023</w:t>
                  </w:r>
                </w:p>
              </w:tc>
            </w:tr>
            <w:tr w:rsidR="00486618" w:rsidRPr="00C0736B" w14:paraId="329575C1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7EDDB4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VLAN IDs available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0C1BDA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4096</w:t>
                  </w:r>
                </w:p>
              </w:tc>
            </w:tr>
            <w:tr w:rsidR="00486618" w:rsidRPr="00C0736B" w14:paraId="66954CE9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E25542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Maximum Transmission Unit (MTU)-L3 packet</w:t>
                  </w:r>
                </w:p>
                <w:p w14:paraId="2AD334D2" w14:textId="74A6323D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9E2F9D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9198 bytes</w:t>
                  </w:r>
                </w:p>
              </w:tc>
            </w:tr>
            <w:tr w:rsidR="00486618" w:rsidRPr="00C0736B" w14:paraId="683C9589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B46D4D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Jumbo frame - Ethernet frame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D1D09C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9216 bytes</w:t>
                  </w:r>
                </w:p>
              </w:tc>
            </w:tr>
            <w:tr w:rsidR="00486618" w:rsidRPr="00C0736B" w14:paraId="4FCB08F4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C49072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 xml:space="preserve">Forwarding rate: 64-byte Layer 3 </w:t>
                  </w: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lastRenderedPageBreak/>
                    <w:t>packets</w:t>
                  </w:r>
                </w:p>
                <w:p w14:paraId="774190B1" w14:textId="7A01AFDC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58D408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lastRenderedPageBreak/>
                    <w:t xml:space="preserve">71.4 </w:t>
                  </w:r>
                  <w:proofErr w:type="spellStart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3"/>
                      <w:szCs w:val="23"/>
                      <w:bdr w:val="none" w:sz="0" w:space="0" w:color="auto" w:frame="1"/>
                      <w:lang w:val="en-US"/>
                    </w:rPr>
                    <w:t>Mpps</w:t>
                  </w:r>
                  <w:proofErr w:type="spellEnd"/>
                </w:p>
              </w:tc>
            </w:tr>
          </w:tbl>
          <w:p w14:paraId="09889E60" w14:textId="77777777" w:rsidR="007963A6" w:rsidRPr="00C0736B" w:rsidRDefault="007963A6" w:rsidP="00335455">
            <w:pPr>
              <w:ind w:left="459" w:hanging="284"/>
              <w:rPr>
                <w:rStyle w:val="fontstyle01"/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1972"/>
            </w:tblGrid>
            <w:tr w:rsidR="00486618" w:rsidRPr="00C0736B" w14:paraId="5339D68D" w14:textId="77777777" w:rsidTr="00486618">
              <w:tc>
                <w:tcPr>
                  <w:tcW w:w="957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029C7A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Voltage and power ratings</w:t>
                  </w:r>
                </w:p>
              </w:tc>
            </w:tr>
            <w:tr w:rsidR="00486618" w:rsidRPr="00C0736B" w14:paraId="688C612F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8BE14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Predicted reliability (MTBF in hours**)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D103D2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324,280</w:t>
                  </w:r>
                </w:p>
              </w:tc>
            </w:tr>
            <w:tr w:rsidR="00486618" w:rsidRPr="00C0736B" w14:paraId="67A6DBD3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79365E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Power rating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279C61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0.49 kVA</w:t>
                  </w:r>
                </w:p>
              </w:tc>
            </w:tr>
            <w:tr w:rsidR="00486618" w:rsidRPr="00C0736B" w14:paraId="6F85A882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4C1C67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DC input voltages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EA45D5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12V - 3A / 53V - 8A</w:t>
                  </w:r>
                </w:p>
              </w:tc>
            </w:tr>
            <w:tr w:rsidR="00486618" w:rsidRPr="00C0736B" w14:paraId="67770F14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9E82E7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Input voltage and current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0C589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100 to 240 VAC/5A to 2A/50 to 60 Hz</w:t>
                  </w:r>
                </w:p>
              </w:tc>
            </w:tr>
            <w:tr w:rsidR="00486618" w:rsidRPr="00C0736B" w14:paraId="74E4E5B2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8A6B33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Available </w:t>
                  </w:r>
                  <w:proofErr w:type="spellStart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PoE</w:t>
                  </w:r>
                  <w:proofErr w:type="spellEnd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 power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3F63D0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370W</w:t>
                  </w:r>
                </w:p>
              </w:tc>
            </w:tr>
            <w:tr w:rsidR="00486618" w:rsidRPr="00C0736B" w14:paraId="2F1B5106" w14:textId="77777777" w:rsidTr="00486618">
              <w:tc>
                <w:tcPr>
                  <w:tcW w:w="44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4CD447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Maximum number of </w:t>
                  </w:r>
                  <w:proofErr w:type="spellStart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PoE</w:t>
                  </w:r>
                  <w:proofErr w:type="spellEnd"/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+</w:t>
                  </w:r>
                </w:p>
              </w:tc>
              <w:tc>
                <w:tcPr>
                  <w:tcW w:w="501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786FF2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12 ports up to 30W</w:t>
                  </w:r>
                </w:p>
                <w:p w14:paraId="796B940B" w14:textId="77777777" w:rsidR="00486618" w:rsidRPr="00C0736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lang w:val="en-US"/>
                    </w:rPr>
                  </w:pPr>
                  <w:r w:rsidRPr="00C0736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18"/>
                      <w:szCs w:val="18"/>
                      <w:bdr w:val="none" w:sz="0" w:space="0" w:color="auto" w:frame="1"/>
                      <w:lang w:val="en-US"/>
                    </w:rPr>
                    <w:t>24 ports up to 15.4W</w:t>
                  </w:r>
                </w:p>
              </w:tc>
            </w:tr>
          </w:tbl>
          <w:p w14:paraId="3775789C" w14:textId="0337AA30" w:rsidR="00486618" w:rsidRPr="00486618" w:rsidRDefault="00486618" w:rsidP="00335455">
            <w:pPr>
              <w:ind w:left="459" w:hanging="284"/>
              <w:rPr>
                <w:rStyle w:val="fontstyle01"/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C11" w14:textId="08851C82" w:rsidR="007963A6" w:rsidRDefault="00B57688" w:rsidP="007963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Trên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tháng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863" w14:textId="33FB3F92" w:rsidR="007963A6" w:rsidRPr="00F02138" w:rsidRDefault="007963A6" w:rsidP="007963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chính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hãng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</w:tc>
      </w:tr>
    </w:tbl>
    <w:p w14:paraId="02869268" w14:textId="77777777" w:rsidR="00F02138" w:rsidRDefault="00F02138" w:rsidP="009D2F9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 w:eastAsia="vi-VN"/>
        </w:rPr>
      </w:pPr>
    </w:p>
    <w:p w14:paraId="7FAB599F" w14:textId="77777777" w:rsidR="00F02138" w:rsidRPr="001E728E" w:rsidRDefault="00F02138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6B9A31A8" w14:textId="485BED7F"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90EEA">
        <w:rPr>
          <w:rFonts w:ascii="Times New Roman" w:hAnsi="Times New Roman"/>
          <w:b/>
          <w:sz w:val="26"/>
          <w:szCs w:val="26"/>
          <w:lang w:val="en-US"/>
        </w:rPr>
        <w:t>06</w:t>
      </w:r>
      <w:r w:rsidR="00335455">
        <w:rPr>
          <w:rFonts w:ascii="Times New Roman" w:hAnsi="Times New Roman"/>
          <w:b/>
          <w:sz w:val="26"/>
          <w:szCs w:val="26"/>
          <w:lang w:val="en-US"/>
        </w:rPr>
        <w:t>/1</w:t>
      </w:r>
      <w:r w:rsidR="00F65062">
        <w:rPr>
          <w:rFonts w:ascii="Times New Roman" w:hAnsi="Times New Roman"/>
          <w:b/>
          <w:sz w:val="26"/>
          <w:szCs w:val="26"/>
          <w:lang w:val="en-US"/>
        </w:rPr>
        <w:t>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90EEA">
        <w:rPr>
          <w:rFonts w:ascii="Times New Roman" w:hAnsi="Times New Roman"/>
          <w:b/>
          <w:sz w:val="26"/>
          <w:szCs w:val="26"/>
          <w:lang w:val="en-US"/>
        </w:rPr>
        <w:t>10</w:t>
      </w:r>
      <w:r w:rsidR="00AC7A90">
        <w:rPr>
          <w:rFonts w:ascii="Times New Roman" w:hAnsi="Times New Roman"/>
          <w:b/>
          <w:sz w:val="26"/>
          <w:szCs w:val="26"/>
          <w:lang w:val="en-US"/>
        </w:rPr>
        <w:t>/1</w:t>
      </w:r>
      <w:r w:rsidR="00F02138">
        <w:rPr>
          <w:rFonts w:ascii="Times New Roman" w:hAnsi="Times New Roman"/>
          <w:b/>
          <w:sz w:val="26"/>
          <w:szCs w:val="26"/>
          <w:lang w:val="en-US"/>
        </w:rPr>
        <w:t>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14:paraId="156FE568" w14:textId="2CD72E6E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proofErr w:type="spellStart"/>
      <w:r w:rsidR="00F02138">
        <w:rPr>
          <w:rFonts w:ascii="Times New Roman" w:hAnsi="Times New Roman"/>
          <w:b/>
          <w:sz w:val="26"/>
          <w:szCs w:val="26"/>
          <w:lang w:val="en-US"/>
        </w:rPr>
        <w:t>Thiết</w:t>
      </w:r>
      <w:proofErr w:type="spellEnd"/>
      <w:r w:rsidR="00F0213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02138">
        <w:rPr>
          <w:rFonts w:ascii="Times New Roman" w:hAnsi="Times New Roman"/>
          <w:b/>
          <w:sz w:val="26"/>
          <w:szCs w:val="26"/>
          <w:lang w:val="en-US"/>
        </w:rPr>
        <w:t>bị</w:t>
      </w:r>
      <w:proofErr w:type="spellEnd"/>
      <w:r w:rsidR="00F0213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02138">
        <w:rPr>
          <w:rFonts w:ascii="Times New Roman" w:hAnsi="Times New Roman"/>
          <w:b/>
          <w:sz w:val="26"/>
          <w:szCs w:val="26"/>
          <w:lang w:val="en-US"/>
        </w:rPr>
        <w:t>chuyển</w:t>
      </w:r>
      <w:proofErr w:type="spellEnd"/>
      <w:r w:rsidR="00F0213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F02138">
        <w:rPr>
          <w:rFonts w:ascii="Times New Roman" w:hAnsi="Times New Roman"/>
          <w:b/>
          <w:sz w:val="26"/>
          <w:szCs w:val="26"/>
          <w:lang w:val="en-US"/>
        </w:rPr>
        <w:t>mạch</w:t>
      </w:r>
      <w:proofErr w:type="spellEnd"/>
      <w:r w:rsidR="0075485A">
        <w:rPr>
          <w:rFonts w:ascii="Times New Roman" w:hAnsi="Times New Roman"/>
          <w:b/>
          <w:sz w:val="26"/>
          <w:szCs w:val="26"/>
          <w:lang w:val="en-US"/>
        </w:rPr>
        <w:t xml:space="preserve"> HS</w:t>
      </w:r>
      <w:r w:rsidR="00190EEA">
        <w:rPr>
          <w:rFonts w:ascii="Times New Roman" w:hAnsi="Times New Roman"/>
          <w:b/>
          <w:sz w:val="26"/>
          <w:szCs w:val="26"/>
          <w:lang w:val="en-US"/>
        </w:rPr>
        <w:t>1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74CE343F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5B7504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049038E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EEE96" w14:textId="77777777" w:rsidR="0041039E" w:rsidRDefault="0041039E" w:rsidP="00D74B40">
      <w:pPr>
        <w:spacing w:after="0" w:line="240" w:lineRule="auto"/>
      </w:pPr>
      <w:r>
        <w:separator/>
      </w:r>
    </w:p>
  </w:endnote>
  <w:endnote w:type="continuationSeparator" w:id="0">
    <w:p w14:paraId="577BDBCD" w14:textId="77777777" w:rsidR="0041039E" w:rsidRDefault="0041039E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1F0D" w14:textId="77777777" w:rsidR="0041039E" w:rsidRDefault="0041039E" w:rsidP="00D74B40">
      <w:pPr>
        <w:spacing w:after="0" w:line="240" w:lineRule="auto"/>
      </w:pPr>
      <w:r>
        <w:separator/>
      </w:r>
    </w:p>
  </w:footnote>
  <w:footnote w:type="continuationSeparator" w:id="0">
    <w:p w14:paraId="36398A6E" w14:textId="77777777" w:rsidR="0041039E" w:rsidRDefault="0041039E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B3AC2"/>
    <w:rsid w:val="000C5817"/>
    <w:rsid w:val="000D63D9"/>
    <w:rsid w:val="000E1691"/>
    <w:rsid w:val="000E3EF5"/>
    <w:rsid w:val="000F7560"/>
    <w:rsid w:val="0010277D"/>
    <w:rsid w:val="00127C00"/>
    <w:rsid w:val="00133B13"/>
    <w:rsid w:val="00141395"/>
    <w:rsid w:val="001414EE"/>
    <w:rsid w:val="00147AFB"/>
    <w:rsid w:val="001671B8"/>
    <w:rsid w:val="00171DD2"/>
    <w:rsid w:val="00190EEA"/>
    <w:rsid w:val="00196B8D"/>
    <w:rsid w:val="001A5C54"/>
    <w:rsid w:val="001A75C4"/>
    <w:rsid w:val="001A7B7A"/>
    <w:rsid w:val="001B7B6C"/>
    <w:rsid w:val="001C102F"/>
    <w:rsid w:val="001C5A9E"/>
    <w:rsid w:val="001D0D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6728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34747"/>
    <w:rsid w:val="00335455"/>
    <w:rsid w:val="003508D9"/>
    <w:rsid w:val="003511F0"/>
    <w:rsid w:val="00356B96"/>
    <w:rsid w:val="0035752A"/>
    <w:rsid w:val="00362931"/>
    <w:rsid w:val="00362E7F"/>
    <w:rsid w:val="003648AD"/>
    <w:rsid w:val="00365A71"/>
    <w:rsid w:val="003668B1"/>
    <w:rsid w:val="003803F8"/>
    <w:rsid w:val="00382957"/>
    <w:rsid w:val="00382958"/>
    <w:rsid w:val="003858A7"/>
    <w:rsid w:val="00386B20"/>
    <w:rsid w:val="003A6E23"/>
    <w:rsid w:val="003C72EF"/>
    <w:rsid w:val="003E079A"/>
    <w:rsid w:val="003E1194"/>
    <w:rsid w:val="003E7E1A"/>
    <w:rsid w:val="003F3DD9"/>
    <w:rsid w:val="003F5EE5"/>
    <w:rsid w:val="00401692"/>
    <w:rsid w:val="00401C3C"/>
    <w:rsid w:val="0040215B"/>
    <w:rsid w:val="00402332"/>
    <w:rsid w:val="0041039E"/>
    <w:rsid w:val="00422593"/>
    <w:rsid w:val="004419F5"/>
    <w:rsid w:val="004460CC"/>
    <w:rsid w:val="00453339"/>
    <w:rsid w:val="0046355E"/>
    <w:rsid w:val="00470811"/>
    <w:rsid w:val="00473BDC"/>
    <w:rsid w:val="0047689F"/>
    <w:rsid w:val="00484E0F"/>
    <w:rsid w:val="00486618"/>
    <w:rsid w:val="004954F5"/>
    <w:rsid w:val="00497534"/>
    <w:rsid w:val="004A6517"/>
    <w:rsid w:val="004B09F1"/>
    <w:rsid w:val="004B174E"/>
    <w:rsid w:val="004C43FE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8097F"/>
    <w:rsid w:val="005876A8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50EF"/>
    <w:rsid w:val="0068027B"/>
    <w:rsid w:val="00696236"/>
    <w:rsid w:val="006A6133"/>
    <w:rsid w:val="006A6FD4"/>
    <w:rsid w:val="006D6FF0"/>
    <w:rsid w:val="006E1E39"/>
    <w:rsid w:val="006E5B7F"/>
    <w:rsid w:val="006F164E"/>
    <w:rsid w:val="006F2345"/>
    <w:rsid w:val="00701219"/>
    <w:rsid w:val="00725111"/>
    <w:rsid w:val="0074485D"/>
    <w:rsid w:val="0075485A"/>
    <w:rsid w:val="007552E6"/>
    <w:rsid w:val="0075679B"/>
    <w:rsid w:val="00757C95"/>
    <w:rsid w:val="007617A6"/>
    <w:rsid w:val="00770874"/>
    <w:rsid w:val="00771C02"/>
    <w:rsid w:val="00784505"/>
    <w:rsid w:val="007963A6"/>
    <w:rsid w:val="007A4951"/>
    <w:rsid w:val="007C3435"/>
    <w:rsid w:val="007C7D55"/>
    <w:rsid w:val="007D77F4"/>
    <w:rsid w:val="007E2059"/>
    <w:rsid w:val="007E6D57"/>
    <w:rsid w:val="007F1A62"/>
    <w:rsid w:val="00802E94"/>
    <w:rsid w:val="00816627"/>
    <w:rsid w:val="00827B9F"/>
    <w:rsid w:val="00833904"/>
    <w:rsid w:val="008373F5"/>
    <w:rsid w:val="00845FD9"/>
    <w:rsid w:val="00861746"/>
    <w:rsid w:val="00865CE5"/>
    <w:rsid w:val="00873E25"/>
    <w:rsid w:val="008755E0"/>
    <w:rsid w:val="0089199F"/>
    <w:rsid w:val="008B1BDE"/>
    <w:rsid w:val="008B41EF"/>
    <w:rsid w:val="008C12CC"/>
    <w:rsid w:val="008C606F"/>
    <w:rsid w:val="008C65A8"/>
    <w:rsid w:val="008D28E5"/>
    <w:rsid w:val="008E06A1"/>
    <w:rsid w:val="008E5103"/>
    <w:rsid w:val="009009FA"/>
    <w:rsid w:val="0090143F"/>
    <w:rsid w:val="00904249"/>
    <w:rsid w:val="00915A9C"/>
    <w:rsid w:val="00927494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B3C76"/>
    <w:rsid w:val="00AB4CBA"/>
    <w:rsid w:val="00AC7A90"/>
    <w:rsid w:val="00AE0597"/>
    <w:rsid w:val="00B050B6"/>
    <w:rsid w:val="00B17746"/>
    <w:rsid w:val="00B23AD4"/>
    <w:rsid w:val="00B46DF4"/>
    <w:rsid w:val="00B543ED"/>
    <w:rsid w:val="00B5508C"/>
    <w:rsid w:val="00B56B0A"/>
    <w:rsid w:val="00B57688"/>
    <w:rsid w:val="00B840F1"/>
    <w:rsid w:val="00B846C0"/>
    <w:rsid w:val="00B97C5D"/>
    <w:rsid w:val="00BA2AE2"/>
    <w:rsid w:val="00BB577A"/>
    <w:rsid w:val="00BB6BE8"/>
    <w:rsid w:val="00BD085A"/>
    <w:rsid w:val="00BD1CA6"/>
    <w:rsid w:val="00BE0A16"/>
    <w:rsid w:val="00BE2071"/>
    <w:rsid w:val="00BE44E7"/>
    <w:rsid w:val="00BE5F5B"/>
    <w:rsid w:val="00C027A0"/>
    <w:rsid w:val="00C06402"/>
    <w:rsid w:val="00C0736B"/>
    <w:rsid w:val="00C15BB7"/>
    <w:rsid w:val="00C23267"/>
    <w:rsid w:val="00C25277"/>
    <w:rsid w:val="00C277A9"/>
    <w:rsid w:val="00C31739"/>
    <w:rsid w:val="00C36269"/>
    <w:rsid w:val="00C459EA"/>
    <w:rsid w:val="00C6240F"/>
    <w:rsid w:val="00C746D0"/>
    <w:rsid w:val="00C74F24"/>
    <w:rsid w:val="00C7527C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38D1"/>
    <w:rsid w:val="00D063DD"/>
    <w:rsid w:val="00D07EF5"/>
    <w:rsid w:val="00D105F1"/>
    <w:rsid w:val="00D1238A"/>
    <w:rsid w:val="00D15C6B"/>
    <w:rsid w:val="00D239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02138"/>
    <w:rsid w:val="00F17A9F"/>
    <w:rsid w:val="00F2258F"/>
    <w:rsid w:val="00F254BB"/>
    <w:rsid w:val="00F3348D"/>
    <w:rsid w:val="00F45CC7"/>
    <w:rsid w:val="00F5187E"/>
    <w:rsid w:val="00F60FBB"/>
    <w:rsid w:val="00F65062"/>
    <w:rsid w:val="00F70BC4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70E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C2DA-1D64-476F-AB37-B36634AA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2</cp:revision>
  <dcterms:created xsi:type="dcterms:W3CDTF">2019-11-07T08:18:00Z</dcterms:created>
  <dcterms:modified xsi:type="dcterms:W3CDTF">2019-11-07T08:18:00Z</dcterms:modified>
</cp:coreProperties>
</file>