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33A3" w14:textId="77777777" w:rsidR="009A3043" w:rsidRPr="00CB7D42" w:rsidRDefault="009A3043" w:rsidP="00B86AC3">
      <w:pPr>
        <w:spacing w:before="120"/>
        <w:ind w:left="2880" w:hanging="2880"/>
        <w:jc w:val="center"/>
        <w:rPr>
          <w:b/>
          <w:sz w:val="20"/>
          <w:szCs w:val="20"/>
          <w:lang w:val="en-US"/>
        </w:rPr>
      </w:pPr>
    </w:p>
    <w:p w14:paraId="6BE1C49C" w14:textId="6E5D4C3D" w:rsidR="006A51C0" w:rsidRPr="00CB7D42" w:rsidRDefault="006A51C0">
      <w:pPr>
        <w:spacing w:before="120"/>
        <w:ind w:left="2880" w:hanging="2880"/>
        <w:jc w:val="center"/>
        <w:rPr>
          <w:b/>
          <w:sz w:val="32"/>
          <w:szCs w:val="32"/>
          <w:lang w:val="en-US"/>
        </w:rPr>
      </w:pPr>
      <w:r w:rsidRPr="00CB7D42">
        <w:rPr>
          <w:b/>
          <w:sz w:val="32"/>
          <w:szCs w:val="32"/>
          <w:lang w:val="en-US"/>
        </w:rPr>
        <w:t>BẢN CHÀO BẢO HIỂM SỨC KHỎE BẢO VIỆT</w:t>
      </w:r>
    </w:p>
    <w:p w14:paraId="4F40910D" w14:textId="77777777" w:rsidR="009A3043" w:rsidRPr="00CB7D42" w:rsidRDefault="009A3043" w:rsidP="001275D2">
      <w:pPr>
        <w:ind w:left="2880" w:hanging="2880"/>
        <w:jc w:val="center"/>
        <w:rPr>
          <w:sz w:val="22"/>
          <w:szCs w:val="22"/>
          <w:lang w:val="en-US"/>
        </w:rPr>
      </w:pPr>
    </w:p>
    <w:tbl>
      <w:tblPr>
        <w:tblW w:w="10632" w:type="dxa"/>
        <w:tblInd w:w="-709" w:type="dxa"/>
        <w:tblLayout w:type="fixed"/>
        <w:tblLook w:val="01E0" w:firstRow="1" w:lastRow="1" w:firstColumn="1" w:lastColumn="1" w:noHBand="0" w:noVBand="0"/>
      </w:tblPr>
      <w:tblGrid>
        <w:gridCol w:w="3420"/>
        <w:gridCol w:w="7212"/>
      </w:tblGrid>
      <w:tr w:rsidR="009A3043" w:rsidRPr="000B37ED" w14:paraId="29E7C7EF" w14:textId="77777777" w:rsidTr="00CC66AB">
        <w:tc>
          <w:tcPr>
            <w:tcW w:w="3420" w:type="dxa"/>
          </w:tcPr>
          <w:p w14:paraId="7B098DA4" w14:textId="77777777" w:rsidR="00944BB9" w:rsidRPr="000B37ED" w:rsidRDefault="00944BB9" w:rsidP="000B37ED">
            <w:pPr>
              <w:adjustRightInd w:val="0"/>
              <w:spacing w:before="120" w:after="120" w:line="276" w:lineRule="auto"/>
              <w:rPr>
                <w:b/>
                <w:sz w:val="24"/>
                <w:szCs w:val="24"/>
              </w:rPr>
            </w:pPr>
          </w:p>
          <w:p w14:paraId="388BB853" w14:textId="77777777" w:rsidR="009A3043" w:rsidRPr="000B37ED" w:rsidRDefault="006A51C0" w:rsidP="000B37ED">
            <w:pPr>
              <w:adjustRightInd w:val="0"/>
              <w:spacing w:before="120" w:after="120" w:line="276" w:lineRule="auto"/>
              <w:rPr>
                <w:i/>
                <w:sz w:val="24"/>
                <w:szCs w:val="24"/>
              </w:rPr>
            </w:pPr>
            <w:r w:rsidRPr="000B37ED">
              <w:rPr>
                <w:b/>
                <w:sz w:val="24"/>
                <w:szCs w:val="24"/>
              </w:rPr>
              <w:t>Loại hình bảo hiểm</w:t>
            </w:r>
          </w:p>
        </w:tc>
        <w:tc>
          <w:tcPr>
            <w:tcW w:w="7212" w:type="dxa"/>
          </w:tcPr>
          <w:p w14:paraId="632B29C8" w14:textId="77777777" w:rsidR="00944BB9" w:rsidRPr="000B37ED" w:rsidRDefault="00944BB9" w:rsidP="000B37ED">
            <w:pPr>
              <w:adjustRightInd w:val="0"/>
              <w:spacing w:before="120" w:after="120" w:line="276" w:lineRule="auto"/>
              <w:rPr>
                <w:b/>
                <w:sz w:val="24"/>
                <w:szCs w:val="24"/>
              </w:rPr>
            </w:pPr>
          </w:p>
          <w:p w14:paraId="09EED180" w14:textId="77777777" w:rsidR="006A51C0" w:rsidRPr="000B37ED" w:rsidRDefault="00B872C5" w:rsidP="000B37ED">
            <w:pPr>
              <w:adjustRightInd w:val="0"/>
              <w:spacing w:before="120" w:after="120" w:line="276" w:lineRule="auto"/>
              <w:rPr>
                <w:b/>
                <w:sz w:val="24"/>
                <w:szCs w:val="24"/>
              </w:rPr>
            </w:pPr>
            <w:r w:rsidRPr="000B37ED">
              <w:rPr>
                <w:b/>
                <w:sz w:val="24"/>
                <w:szCs w:val="24"/>
              </w:rPr>
              <w:t>Sức khỏe Bảo Việt</w:t>
            </w:r>
          </w:p>
        </w:tc>
      </w:tr>
      <w:tr w:rsidR="009A3043" w:rsidRPr="000B37ED" w14:paraId="4A11CF37" w14:textId="77777777" w:rsidTr="00CC66AB">
        <w:tc>
          <w:tcPr>
            <w:tcW w:w="3420" w:type="dxa"/>
          </w:tcPr>
          <w:p w14:paraId="3BEDEAA6" w14:textId="77777777" w:rsidR="009A3043" w:rsidRPr="000B37ED" w:rsidRDefault="007B13A6" w:rsidP="000B37ED">
            <w:pPr>
              <w:adjustRightInd w:val="0"/>
              <w:spacing w:before="120" w:after="120" w:line="276" w:lineRule="auto"/>
              <w:rPr>
                <w:b/>
                <w:sz w:val="24"/>
                <w:szCs w:val="24"/>
              </w:rPr>
            </w:pPr>
            <w:r w:rsidRPr="000B37ED">
              <w:rPr>
                <w:b/>
                <w:sz w:val="24"/>
                <w:szCs w:val="24"/>
              </w:rPr>
              <w:t>Bên mua bảo hiểm</w:t>
            </w:r>
          </w:p>
          <w:p w14:paraId="314FBF71" w14:textId="77777777" w:rsidR="00366EEE" w:rsidRPr="000B37ED" w:rsidRDefault="00366EEE" w:rsidP="000B37ED">
            <w:pPr>
              <w:adjustRightInd w:val="0"/>
              <w:spacing w:before="120" w:after="120" w:line="276" w:lineRule="auto"/>
              <w:rPr>
                <w:b/>
                <w:sz w:val="24"/>
                <w:szCs w:val="24"/>
              </w:rPr>
            </w:pPr>
            <w:r w:rsidRPr="000B37ED">
              <w:rPr>
                <w:b/>
                <w:sz w:val="24"/>
                <w:szCs w:val="24"/>
              </w:rPr>
              <w:t>Địa chỉ</w:t>
            </w:r>
          </w:p>
          <w:p w14:paraId="5B70236C" w14:textId="77777777" w:rsidR="00EF15E1" w:rsidRPr="000B37ED" w:rsidRDefault="006A51C0" w:rsidP="000B37ED">
            <w:pPr>
              <w:adjustRightInd w:val="0"/>
              <w:spacing w:before="120" w:after="120" w:line="276" w:lineRule="auto"/>
              <w:rPr>
                <w:b/>
                <w:sz w:val="24"/>
                <w:szCs w:val="24"/>
              </w:rPr>
            </w:pPr>
            <w:r w:rsidRPr="000B37ED">
              <w:rPr>
                <w:b/>
                <w:sz w:val="24"/>
                <w:szCs w:val="24"/>
              </w:rPr>
              <w:t>Mã số thuế</w:t>
            </w:r>
          </w:p>
        </w:tc>
        <w:tc>
          <w:tcPr>
            <w:tcW w:w="7212" w:type="dxa"/>
          </w:tcPr>
          <w:p w14:paraId="305DE337" w14:textId="77777777" w:rsidR="00376EE6" w:rsidRPr="000B37ED" w:rsidRDefault="00376EE6" w:rsidP="000B37ED">
            <w:pPr>
              <w:adjustRightInd w:val="0"/>
              <w:spacing w:before="120" w:after="120" w:line="276" w:lineRule="auto"/>
              <w:rPr>
                <w:b/>
                <w:sz w:val="24"/>
                <w:szCs w:val="24"/>
              </w:rPr>
            </w:pPr>
            <w:r w:rsidRPr="000B37ED">
              <w:rPr>
                <w:b/>
                <w:sz w:val="24"/>
                <w:szCs w:val="24"/>
              </w:rPr>
              <w:t xml:space="preserve">TRƯỜNG ĐẠI HỌC KINH TẾ TP HỒ CHÍ MINH </w:t>
            </w:r>
          </w:p>
          <w:p w14:paraId="7755993E" w14:textId="1CE278F1" w:rsidR="004B3B66" w:rsidRPr="000B37ED" w:rsidRDefault="00376EE6" w:rsidP="000B37ED">
            <w:pPr>
              <w:adjustRightInd w:val="0"/>
              <w:spacing w:before="120" w:after="120" w:line="276" w:lineRule="auto"/>
              <w:rPr>
                <w:b/>
                <w:sz w:val="24"/>
                <w:szCs w:val="24"/>
              </w:rPr>
            </w:pPr>
            <w:r w:rsidRPr="000B37ED">
              <w:rPr>
                <w:sz w:val="24"/>
                <w:szCs w:val="24"/>
              </w:rPr>
              <w:t>59C Nguyễn Đình Chiểu, Phường 6, Quận 3, TP Hồ Chí Minh</w:t>
            </w:r>
          </w:p>
          <w:p w14:paraId="29E4D024" w14:textId="4996D35F" w:rsidR="004B3B66" w:rsidRPr="000B37ED" w:rsidRDefault="0013695A" w:rsidP="000B37ED">
            <w:pPr>
              <w:adjustRightInd w:val="0"/>
              <w:spacing w:before="120" w:after="120" w:line="276" w:lineRule="auto"/>
              <w:rPr>
                <w:b/>
                <w:sz w:val="24"/>
                <w:szCs w:val="24"/>
              </w:rPr>
            </w:pPr>
            <w:r w:rsidRPr="000B37ED">
              <w:rPr>
                <w:b/>
                <w:sz w:val="24"/>
                <w:szCs w:val="24"/>
              </w:rPr>
              <w:t>0302378687</w:t>
            </w:r>
          </w:p>
        </w:tc>
      </w:tr>
      <w:tr w:rsidR="007B13A6" w:rsidRPr="000B37ED" w14:paraId="10192DD1" w14:textId="77777777" w:rsidTr="00CC66AB">
        <w:tc>
          <w:tcPr>
            <w:tcW w:w="3420" w:type="dxa"/>
          </w:tcPr>
          <w:p w14:paraId="28475E87" w14:textId="77777777" w:rsidR="007B13A6" w:rsidRPr="000B37ED" w:rsidRDefault="007B13A6" w:rsidP="000B37ED">
            <w:pPr>
              <w:spacing w:before="120" w:after="120" w:line="276" w:lineRule="auto"/>
              <w:jc w:val="both"/>
              <w:rPr>
                <w:b/>
                <w:sz w:val="24"/>
                <w:szCs w:val="24"/>
              </w:rPr>
            </w:pPr>
            <w:r w:rsidRPr="000B37ED">
              <w:rPr>
                <w:b/>
                <w:sz w:val="24"/>
                <w:szCs w:val="24"/>
              </w:rPr>
              <w:t>Công ty bảo hiểm</w:t>
            </w:r>
          </w:p>
          <w:p w14:paraId="550229F2" w14:textId="77777777" w:rsidR="007B13A6" w:rsidRPr="000B37ED" w:rsidRDefault="007B13A6" w:rsidP="000B37ED">
            <w:pPr>
              <w:adjustRightInd w:val="0"/>
              <w:spacing w:before="120" w:after="120" w:line="276" w:lineRule="auto"/>
              <w:rPr>
                <w:b/>
                <w:sz w:val="24"/>
                <w:szCs w:val="24"/>
              </w:rPr>
            </w:pPr>
          </w:p>
        </w:tc>
        <w:tc>
          <w:tcPr>
            <w:tcW w:w="7212" w:type="dxa"/>
          </w:tcPr>
          <w:p w14:paraId="4F101F00" w14:textId="06C13EDF" w:rsidR="007B13A6" w:rsidRPr="000B37ED" w:rsidRDefault="007B13A6" w:rsidP="000B37ED">
            <w:pPr>
              <w:pStyle w:val="BodyText"/>
              <w:spacing w:line="276" w:lineRule="auto"/>
              <w:ind w:left="2880" w:hanging="2880"/>
              <w:rPr>
                <w:b/>
                <w:iCs/>
                <w:sz w:val="24"/>
                <w:szCs w:val="24"/>
                <w:lang w:eastAsia="en-US"/>
              </w:rPr>
            </w:pPr>
            <w:r w:rsidRPr="000B37ED">
              <w:rPr>
                <w:b/>
                <w:iCs/>
                <w:sz w:val="24"/>
                <w:szCs w:val="24"/>
                <w:lang w:eastAsia="en-US"/>
              </w:rPr>
              <w:t>Bảo Việt</w:t>
            </w:r>
            <w:r w:rsidR="0013695A" w:rsidRPr="000B37ED">
              <w:rPr>
                <w:b/>
                <w:iCs/>
                <w:sz w:val="24"/>
                <w:szCs w:val="24"/>
                <w:lang w:eastAsia="en-US"/>
              </w:rPr>
              <w:t xml:space="preserve"> TP Hồ Chí Minh</w:t>
            </w:r>
          </w:p>
          <w:p w14:paraId="74202430" w14:textId="7D331177" w:rsidR="007B13A6" w:rsidRPr="000B37ED" w:rsidRDefault="0013695A" w:rsidP="000B37ED">
            <w:pPr>
              <w:pStyle w:val="BodyText"/>
              <w:spacing w:line="276" w:lineRule="auto"/>
              <w:rPr>
                <w:iCs/>
                <w:sz w:val="24"/>
                <w:szCs w:val="24"/>
                <w:lang w:eastAsia="en-US"/>
              </w:rPr>
            </w:pPr>
            <w:r w:rsidRPr="000B37ED">
              <w:rPr>
                <w:iCs/>
                <w:sz w:val="24"/>
                <w:szCs w:val="24"/>
                <w:lang w:eastAsia="en-US"/>
              </w:rPr>
              <w:t>Địa chỉ : 23 – 25 Thái Văn Lung, Phường Bến Nghé, Quận 1</w:t>
            </w:r>
          </w:p>
        </w:tc>
      </w:tr>
      <w:tr w:rsidR="007B13A6" w:rsidRPr="000B37ED" w14:paraId="50BA8137" w14:textId="77777777" w:rsidTr="00CC66AB">
        <w:tc>
          <w:tcPr>
            <w:tcW w:w="3420" w:type="dxa"/>
          </w:tcPr>
          <w:p w14:paraId="30FF5F74" w14:textId="77777777" w:rsidR="007B13A6" w:rsidRPr="000B37ED" w:rsidRDefault="007B13A6" w:rsidP="000B37ED">
            <w:pPr>
              <w:adjustRightInd w:val="0"/>
              <w:spacing w:before="120" w:after="120" w:line="276" w:lineRule="auto"/>
              <w:jc w:val="both"/>
              <w:rPr>
                <w:b/>
                <w:sz w:val="24"/>
                <w:szCs w:val="24"/>
              </w:rPr>
            </w:pPr>
            <w:r w:rsidRPr="000B37ED">
              <w:rPr>
                <w:b/>
                <w:sz w:val="24"/>
                <w:szCs w:val="24"/>
              </w:rPr>
              <w:t>Thời hạn bảo hiểm</w:t>
            </w:r>
          </w:p>
        </w:tc>
        <w:tc>
          <w:tcPr>
            <w:tcW w:w="7212" w:type="dxa"/>
          </w:tcPr>
          <w:p w14:paraId="4FFDA547" w14:textId="75CE0C52" w:rsidR="007B13A6" w:rsidRPr="000B37ED" w:rsidRDefault="007B13A6" w:rsidP="000B37ED">
            <w:pPr>
              <w:adjustRightInd w:val="0"/>
              <w:spacing w:before="120" w:after="120" w:line="276" w:lineRule="auto"/>
              <w:jc w:val="both"/>
              <w:rPr>
                <w:sz w:val="24"/>
                <w:szCs w:val="24"/>
              </w:rPr>
            </w:pPr>
            <w:r w:rsidRPr="000B37ED">
              <w:rPr>
                <w:b/>
                <w:sz w:val="24"/>
                <w:szCs w:val="24"/>
              </w:rPr>
              <w:t>12 tháng</w:t>
            </w:r>
            <w:r w:rsidRPr="000B37ED">
              <w:rPr>
                <w:sz w:val="24"/>
                <w:szCs w:val="24"/>
              </w:rPr>
              <w:t xml:space="preserve">, từ </w:t>
            </w:r>
            <w:r w:rsidR="0013695A" w:rsidRPr="000B37ED">
              <w:rPr>
                <w:b/>
                <w:sz w:val="24"/>
                <w:szCs w:val="24"/>
              </w:rPr>
              <w:t>21</w:t>
            </w:r>
            <w:r w:rsidRPr="000B37ED">
              <w:rPr>
                <w:b/>
                <w:sz w:val="24"/>
                <w:szCs w:val="24"/>
              </w:rPr>
              <w:t>/</w:t>
            </w:r>
            <w:r w:rsidR="0013695A" w:rsidRPr="000B37ED">
              <w:rPr>
                <w:b/>
                <w:sz w:val="24"/>
                <w:szCs w:val="24"/>
              </w:rPr>
              <w:t>01</w:t>
            </w:r>
            <w:r w:rsidRPr="000B37ED">
              <w:rPr>
                <w:b/>
                <w:sz w:val="24"/>
                <w:szCs w:val="24"/>
              </w:rPr>
              <w:t>/</w:t>
            </w:r>
            <w:r w:rsidR="0013695A" w:rsidRPr="000B37ED">
              <w:rPr>
                <w:b/>
                <w:sz w:val="24"/>
                <w:szCs w:val="24"/>
              </w:rPr>
              <w:t>2019</w:t>
            </w:r>
            <w:r w:rsidRPr="000B37ED">
              <w:rPr>
                <w:sz w:val="24"/>
                <w:szCs w:val="24"/>
              </w:rPr>
              <w:t xml:space="preserve"> đến </w:t>
            </w:r>
            <w:r w:rsidR="0013695A" w:rsidRPr="000B37ED">
              <w:rPr>
                <w:b/>
                <w:sz w:val="24"/>
                <w:szCs w:val="24"/>
              </w:rPr>
              <w:t>20</w:t>
            </w:r>
            <w:r w:rsidRPr="000B37ED">
              <w:rPr>
                <w:b/>
                <w:sz w:val="24"/>
                <w:szCs w:val="24"/>
              </w:rPr>
              <w:t>/</w:t>
            </w:r>
            <w:r w:rsidR="0013695A" w:rsidRPr="000B37ED">
              <w:rPr>
                <w:b/>
                <w:sz w:val="24"/>
                <w:szCs w:val="24"/>
              </w:rPr>
              <w:t>01</w:t>
            </w:r>
            <w:r w:rsidRPr="000B37ED">
              <w:rPr>
                <w:b/>
                <w:sz w:val="24"/>
                <w:szCs w:val="24"/>
              </w:rPr>
              <w:t>/</w:t>
            </w:r>
            <w:r w:rsidR="0013695A" w:rsidRPr="000B37ED">
              <w:rPr>
                <w:b/>
                <w:sz w:val="24"/>
                <w:szCs w:val="24"/>
              </w:rPr>
              <w:t>2020</w:t>
            </w:r>
            <w:r w:rsidRPr="000B37ED">
              <w:rPr>
                <w:sz w:val="24"/>
                <w:szCs w:val="24"/>
              </w:rPr>
              <w:t xml:space="preserve"> (bao gồm cả hai ngày này)</w:t>
            </w:r>
          </w:p>
        </w:tc>
      </w:tr>
      <w:tr w:rsidR="007B13A6" w:rsidRPr="000B37ED" w14:paraId="09B3A70E" w14:textId="77777777" w:rsidTr="00CC66AB">
        <w:tc>
          <w:tcPr>
            <w:tcW w:w="3420" w:type="dxa"/>
          </w:tcPr>
          <w:p w14:paraId="1DFBEE74" w14:textId="77777777" w:rsidR="007B13A6" w:rsidRPr="000B37ED" w:rsidRDefault="007B13A6" w:rsidP="000B37ED">
            <w:pPr>
              <w:adjustRightInd w:val="0"/>
              <w:spacing w:before="120" w:after="120" w:line="276" w:lineRule="auto"/>
              <w:jc w:val="both"/>
              <w:rPr>
                <w:b/>
                <w:sz w:val="24"/>
                <w:szCs w:val="24"/>
              </w:rPr>
            </w:pPr>
            <w:r w:rsidRPr="000B37ED">
              <w:rPr>
                <w:b/>
                <w:sz w:val="24"/>
                <w:szCs w:val="24"/>
              </w:rPr>
              <w:t>Ngày bắt đầu tham gia</w:t>
            </w:r>
          </w:p>
        </w:tc>
        <w:tc>
          <w:tcPr>
            <w:tcW w:w="7212" w:type="dxa"/>
          </w:tcPr>
          <w:p w14:paraId="64F798F4" w14:textId="00F8FC71" w:rsidR="007B13A6" w:rsidRPr="000B37ED" w:rsidRDefault="0013695A" w:rsidP="000B37ED">
            <w:pPr>
              <w:adjustRightInd w:val="0"/>
              <w:spacing w:before="120" w:after="120" w:line="276" w:lineRule="auto"/>
              <w:jc w:val="both"/>
              <w:rPr>
                <w:b/>
                <w:sz w:val="24"/>
                <w:szCs w:val="24"/>
              </w:rPr>
            </w:pPr>
            <w:r w:rsidRPr="000B37ED">
              <w:rPr>
                <w:b/>
                <w:sz w:val="24"/>
                <w:szCs w:val="24"/>
              </w:rPr>
              <w:t>21</w:t>
            </w:r>
            <w:r w:rsidR="007B13A6" w:rsidRPr="000B37ED">
              <w:rPr>
                <w:b/>
                <w:sz w:val="24"/>
                <w:szCs w:val="24"/>
              </w:rPr>
              <w:t>/</w:t>
            </w:r>
            <w:r w:rsidRPr="000B37ED">
              <w:rPr>
                <w:b/>
                <w:sz w:val="24"/>
                <w:szCs w:val="24"/>
              </w:rPr>
              <w:t>01</w:t>
            </w:r>
            <w:r w:rsidR="007B13A6" w:rsidRPr="000B37ED">
              <w:rPr>
                <w:b/>
                <w:sz w:val="24"/>
                <w:szCs w:val="24"/>
              </w:rPr>
              <w:t>/</w:t>
            </w:r>
            <w:r w:rsidRPr="000B37ED">
              <w:rPr>
                <w:b/>
                <w:sz w:val="24"/>
                <w:szCs w:val="24"/>
              </w:rPr>
              <w:t>2015</w:t>
            </w:r>
          </w:p>
        </w:tc>
      </w:tr>
      <w:tr w:rsidR="007B13A6" w:rsidRPr="000B37ED" w14:paraId="2EF6860A" w14:textId="77777777" w:rsidTr="00CC66AB">
        <w:tc>
          <w:tcPr>
            <w:tcW w:w="3420" w:type="dxa"/>
          </w:tcPr>
          <w:p w14:paraId="4C1C7277" w14:textId="77777777" w:rsidR="007B13A6" w:rsidRPr="000B37ED" w:rsidRDefault="007B13A6" w:rsidP="000B37ED">
            <w:pPr>
              <w:adjustRightInd w:val="0"/>
              <w:spacing w:before="120" w:after="120" w:line="276" w:lineRule="auto"/>
              <w:jc w:val="both"/>
              <w:rPr>
                <w:b/>
                <w:sz w:val="24"/>
                <w:szCs w:val="24"/>
              </w:rPr>
            </w:pPr>
            <w:r w:rsidRPr="000B37ED">
              <w:rPr>
                <w:b/>
                <w:sz w:val="24"/>
                <w:szCs w:val="24"/>
              </w:rPr>
              <w:t>Số Người được bảo hiểm</w:t>
            </w:r>
          </w:p>
        </w:tc>
        <w:tc>
          <w:tcPr>
            <w:tcW w:w="7212" w:type="dxa"/>
          </w:tcPr>
          <w:p w14:paraId="7A6029C6" w14:textId="77777777" w:rsidR="007B13A6" w:rsidRPr="000B37ED" w:rsidRDefault="007B13A6" w:rsidP="000B37ED">
            <w:pPr>
              <w:pStyle w:val="BodyText"/>
              <w:spacing w:line="276" w:lineRule="auto"/>
              <w:rPr>
                <w:sz w:val="24"/>
                <w:szCs w:val="24"/>
                <w:lang w:eastAsia="en-US"/>
              </w:rPr>
            </w:pPr>
            <w:r w:rsidRPr="000B37ED">
              <w:rPr>
                <w:b/>
                <w:sz w:val="24"/>
                <w:szCs w:val="24"/>
                <w:lang w:eastAsia="en-US"/>
              </w:rPr>
              <w:t>…</w:t>
            </w:r>
            <w:r w:rsidR="004B3B66" w:rsidRPr="000B37ED">
              <w:rPr>
                <w:b/>
                <w:sz w:val="24"/>
                <w:szCs w:val="24"/>
                <w:lang w:eastAsia="en-US"/>
              </w:rPr>
              <w:t>…</w:t>
            </w:r>
            <w:r w:rsidRPr="000B37ED">
              <w:rPr>
                <w:sz w:val="24"/>
                <w:szCs w:val="24"/>
                <w:lang w:eastAsia="en-US"/>
              </w:rPr>
              <w:t xml:space="preserve"> người (theo danh sách đính kèm)</w:t>
            </w:r>
          </w:p>
          <w:p w14:paraId="562F9C5F" w14:textId="77777777" w:rsidR="007B13A6" w:rsidRPr="000B37ED" w:rsidRDefault="007B13A6" w:rsidP="000B37ED">
            <w:pPr>
              <w:pStyle w:val="BodyText"/>
              <w:spacing w:line="276" w:lineRule="auto"/>
              <w:rPr>
                <w:sz w:val="24"/>
                <w:szCs w:val="24"/>
                <w:lang w:eastAsia="en-US"/>
              </w:rPr>
            </w:pPr>
            <w:r w:rsidRPr="000B37ED">
              <w:rPr>
                <w:sz w:val="24"/>
                <w:szCs w:val="24"/>
                <w:lang w:eastAsia="en-US"/>
              </w:rPr>
              <w:t>- Nhân viên: … người</w:t>
            </w:r>
          </w:p>
          <w:p w14:paraId="7B8EC3B2" w14:textId="77777777" w:rsidR="007B13A6" w:rsidRPr="000B37ED" w:rsidRDefault="007B13A6" w:rsidP="000B37ED">
            <w:pPr>
              <w:pStyle w:val="BodyText"/>
              <w:spacing w:line="276" w:lineRule="auto"/>
              <w:rPr>
                <w:sz w:val="24"/>
                <w:szCs w:val="24"/>
                <w:lang w:eastAsia="en-US"/>
              </w:rPr>
            </w:pPr>
            <w:r w:rsidRPr="000B37ED">
              <w:rPr>
                <w:sz w:val="24"/>
                <w:szCs w:val="24"/>
                <w:lang w:eastAsia="en-US"/>
              </w:rPr>
              <w:t>- Người thân: … người</w:t>
            </w:r>
            <w:r w:rsidRPr="000B37ED">
              <w:rPr>
                <w:sz w:val="24"/>
                <w:szCs w:val="24"/>
                <w:lang w:eastAsia="en-US"/>
              </w:rPr>
              <w:tab/>
            </w:r>
          </w:p>
        </w:tc>
      </w:tr>
      <w:tr w:rsidR="007B13A6" w:rsidRPr="000B37ED" w14:paraId="79ABE28B" w14:textId="77777777" w:rsidTr="00CC66AB">
        <w:trPr>
          <w:trHeight w:val="107"/>
        </w:trPr>
        <w:tc>
          <w:tcPr>
            <w:tcW w:w="3420" w:type="dxa"/>
          </w:tcPr>
          <w:p w14:paraId="42810992" w14:textId="77777777" w:rsidR="007B13A6" w:rsidRPr="000B37ED" w:rsidRDefault="007B13A6" w:rsidP="000B37ED">
            <w:pPr>
              <w:adjustRightInd w:val="0"/>
              <w:spacing w:before="120" w:after="120" w:line="276" w:lineRule="auto"/>
              <w:jc w:val="both"/>
              <w:rPr>
                <w:b/>
                <w:bCs/>
                <w:sz w:val="24"/>
                <w:szCs w:val="24"/>
              </w:rPr>
            </w:pPr>
            <w:r w:rsidRPr="000B37ED">
              <w:rPr>
                <w:b/>
                <w:sz w:val="24"/>
                <w:szCs w:val="24"/>
              </w:rPr>
              <w:t>Điều kiện tham gia bảo hiểm</w:t>
            </w:r>
          </w:p>
        </w:tc>
        <w:tc>
          <w:tcPr>
            <w:tcW w:w="7212" w:type="dxa"/>
          </w:tcPr>
          <w:p w14:paraId="6B58FB01" w14:textId="77777777" w:rsidR="007B13A6" w:rsidRPr="000B37ED" w:rsidRDefault="007B13A6" w:rsidP="000B37ED">
            <w:pPr>
              <w:pStyle w:val="BodyText"/>
              <w:tabs>
                <w:tab w:val="left" w:pos="2880"/>
                <w:tab w:val="left" w:pos="3240"/>
              </w:tabs>
              <w:spacing w:line="276" w:lineRule="auto"/>
              <w:rPr>
                <w:sz w:val="24"/>
                <w:szCs w:val="24"/>
                <w:lang w:eastAsia="en-US"/>
              </w:rPr>
            </w:pPr>
            <w:r w:rsidRPr="000B37ED">
              <w:rPr>
                <w:sz w:val="24"/>
                <w:szCs w:val="24"/>
                <w:lang w:eastAsia="en-US"/>
              </w:rPr>
              <w:t>- Từ 01 tuổi đến 65 tuổi</w:t>
            </w:r>
          </w:p>
          <w:p w14:paraId="4FA254D1" w14:textId="77777777" w:rsidR="00620835" w:rsidRPr="000B37ED" w:rsidRDefault="007B13A6" w:rsidP="000B37ED">
            <w:pPr>
              <w:autoSpaceDE/>
              <w:autoSpaceDN/>
              <w:spacing w:before="120" w:after="120" w:line="276" w:lineRule="auto"/>
              <w:jc w:val="both"/>
              <w:rPr>
                <w:sz w:val="24"/>
                <w:szCs w:val="24"/>
              </w:rPr>
            </w:pPr>
            <w:r w:rsidRPr="000B37ED">
              <w:rPr>
                <w:sz w:val="24"/>
                <w:szCs w:val="24"/>
              </w:rPr>
              <w:t>- Không bị các bệnh tâm thần, phong</w:t>
            </w:r>
          </w:p>
          <w:p w14:paraId="219CAEB8" w14:textId="77777777" w:rsidR="007B13A6" w:rsidRPr="000B37ED" w:rsidRDefault="00620835" w:rsidP="000B37ED">
            <w:pPr>
              <w:autoSpaceDE/>
              <w:autoSpaceDN/>
              <w:spacing w:before="120" w:after="120" w:line="276" w:lineRule="auto"/>
              <w:jc w:val="both"/>
              <w:rPr>
                <w:sz w:val="24"/>
                <w:szCs w:val="24"/>
              </w:rPr>
            </w:pPr>
            <w:r w:rsidRPr="000B37ED">
              <w:rPr>
                <w:sz w:val="24"/>
                <w:szCs w:val="24"/>
              </w:rPr>
              <w:t xml:space="preserve">- Không bị </w:t>
            </w:r>
            <w:r w:rsidR="007B13A6" w:rsidRPr="000B37ED">
              <w:rPr>
                <w:sz w:val="24"/>
                <w:szCs w:val="24"/>
              </w:rPr>
              <w:t xml:space="preserve"> ung thư</w:t>
            </w:r>
            <w:r w:rsidRPr="000B37ED">
              <w:rPr>
                <w:sz w:val="24"/>
                <w:szCs w:val="24"/>
              </w:rPr>
              <w:t xml:space="preserve"> (chỉ áp dụng cho người được bảo hiểm tham gia năm đầu tiên)</w:t>
            </w:r>
          </w:p>
          <w:p w14:paraId="12E785B0" w14:textId="77777777" w:rsidR="000B5F59" w:rsidRPr="000B37ED" w:rsidRDefault="007B13A6" w:rsidP="000B37ED">
            <w:pPr>
              <w:spacing w:before="120" w:after="120" w:line="276" w:lineRule="auto"/>
              <w:jc w:val="both"/>
              <w:rPr>
                <w:sz w:val="24"/>
                <w:szCs w:val="24"/>
              </w:rPr>
            </w:pPr>
            <w:r w:rsidRPr="000B37ED">
              <w:rPr>
                <w:sz w:val="24"/>
                <w:szCs w:val="24"/>
              </w:rPr>
              <w:t>- Không bị thương tật vĩnh viễn từ 50% trở lên</w:t>
            </w:r>
            <w:r w:rsidR="00620835" w:rsidRPr="000B37ED">
              <w:rPr>
                <w:sz w:val="24"/>
                <w:szCs w:val="24"/>
              </w:rPr>
              <w:t xml:space="preserve"> (chỉ áp dụng cho người được bảo hiểm tham gia năm đầu tiên)</w:t>
            </w:r>
          </w:p>
          <w:p w14:paraId="5700774B" w14:textId="77777777" w:rsidR="000B5F59" w:rsidRPr="000B37ED" w:rsidRDefault="007B13A6" w:rsidP="000B37ED">
            <w:pPr>
              <w:spacing w:before="120" w:after="120" w:line="276" w:lineRule="auto"/>
              <w:jc w:val="both"/>
              <w:rPr>
                <w:sz w:val="24"/>
                <w:szCs w:val="24"/>
              </w:rPr>
            </w:pPr>
            <w:r w:rsidRPr="000B37ED">
              <w:rPr>
                <w:sz w:val="24"/>
                <w:szCs w:val="24"/>
              </w:rPr>
              <w:t xml:space="preserve">- Không </w:t>
            </w:r>
            <w:r w:rsidR="00620835" w:rsidRPr="000B37ED">
              <w:rPr>
                <w:sz w:val="24"/>
                <w:szCs w:val="24"/>
              </w:rPr>
              <w:t xml:space="preserve">đang </w:t>
            </w:r>
            <w:r w:rsidRPr="000B37ED">
              <w:rPr>
                <w:sz w:val="24"/>
                <w:szCs w:val="24"/>
              </w:rPr>
              <w:t>trong thời gian điều trị bệnh/ thương tật</w:t>
            </w:r>
            <w:r w:rsidR="00620835" w:rsidRPr="000B37ED">
              <w:rPr>
                <w:sz w:val="24"/>
                <w:szCs w:val="24"/>
              </w:rPr>
              <w:t xml:space="preserve"> (chỉ áp dụng cho người được bảo hiểm tham gia năm đầu tiên)</w:t>
            </w:r>
          </w:p>
          <w:p w14:paraId="47ED6797" w14:textId="77777777" w:rsidR="007B13A6" w:rsidRPr="000B37ED" w:rsidRDefault="007B13A6" w:rsidP="000B37ED">
            <w:pPr>
              <w:spacing w:before="120" w:after="120" w:line="276" w:lineRule="auto"/>
              <w:jc w:val="both"/>
              <w:rPr>
                <w:sz w:val="24"/>
                <w:szCs w:val="24"/>
              </w:rPr>
            </w:pPr>
            <w:r w:rsidRPr="000B37ED">
              <w:rPr>
                <w:sz w:val="24"/>
                <w:szCs w:val="24"/>
              </w:rPr>
              <w:t>Trường hợp tham gia bảo hiểm không đúng đối tượng và điều kiện  quy định trên, Công ty bảo hiểm (CTBH) có quyền chấm dứt bảo hiểm và không chịu trách nhiệm với quyền lợi bảo hiểm đã đăng ký</w:t>
            </w:r>
          </w:p>
        </w:tc>
      </w:tr>
      <w:tr w:rsidR="007B13A6" w:rsidRPr="000B37ED" w14:paraId="446F1E11" w14:textId="77777777" w:rsidTr="00CC66AB">
        <w:tc>
          <w:tcPr>
            <w:tcW w:w="3420" w:type="dxa"/>
          </w:tcPr>
          <w:p w14:paraId="521EF4C4" w14:textId="77777777" w:rsidR="007B13A6" w:rsidRPr="000B37ED" w:rsidRDefault="007B13A6" w:rsidP="000B37ED">
            <w:pPr>
              <w:pStyle w:val="BodyText"/>
              <w:tabs>
                <w:tab w:val="left" w:pos="720"/>
                <w:tab w:val="left" w:pos="2160"/>
              </w:tabs>
              <w:spacing w:line="276" w:lineRule="auto"/>
              <w:rPr>
                <w:b/>
                <w:sz w:val="24"/>
                <w:szCs w:val="24"/>
                <w:lang w:eastAsia="en-US"/>
              </w:rPr>
            </w:pPr>
            <w:r w:rsidRPr="000B37ED">
              <w:rPr>
                <w:b/>
                <w:sz w:val="24"/>
                <w:szCs w:val="24"/>
                <w:lang w:eastAsia="en-US"/>
              </w:rPr>
              <w:t xml:space="preserve">Đối tượng tham gia bảo hiểm </w:t>
            </w:r>
          </w:p>
        </w:tc>
        <w:tc>
          <w:tcPr>
            <w:tcW w:w="7212" w:type="dxa"/>
          </w:tcPr>
          <w:p w14:paraId="08A0F03A" w14:textId="2B7E2D47" w:rsidR="007B13A6" w:rsidRPr="000B37ED" w:rsidRDefault="007B13A6" w:rsidP="000B37ED">
            <w:pPr>
              <w:pStyle w:val="BodyText"/>
              <w:spacing w:line="276" w:lineRule="auto"/>
              <w:ind w:right="180"/>
              <w:rPr>
                <w:sz w:val="24"/>
                <w:szCs w:val="24"/>
                <w:lang w:eastAsia="en-US"/>
              </w:rPr>
            </w:pPr>
            <w:r w:rsidRPr="000B37ED">
              <w:rPr>
                <w:sz w:val="24"/>
                <w:szCs w:val="24"/>
                <w:lang w:eastAsia="en-US"/>
              </w:rPr>
              <w:t>1. Nhân viên có Hợp đồng lao động với Chủ hợp đồng theo qui định của Luật lao động  Việt Nam và có tên trong danh sách Người được bảo hiểm trong suốt thời hạn bảo hiểm.</w:t>
            </w:r>
          </w:p>
          <w:p w14:paraId="212C9F90" w14:textId="77777777" w:rsidR="007B13A6" w:rsidRPr="000B37ED" w:rsidRDefault="007B13A6" w:rsidP="000B37ED">
            <w:pPr>
              <w:pStyle w:val="BodyText"/>
              <w:spacing w:line="276" w:lineRule="auto"/>
              <w:ind w:right="180"/>
              <w:rPr>
                <w:sz w:val="24"/>
                <w:szCs w:val="24"/>
                <w:lang w:eastAsia="en-US"/>
              </w:rPr>
            </w:pPr>
            <w:r w:rsidRPr="000B37ED">
              <w:rPr>
                <w:sz w:val="24"/>
                <w:szCs w:val="24"/>
                <w:lang w:eastAsia="en-US"/>
              </w:rPr>
              <w:t>2. Người thân của nhân viên :</w:t>
            </w:r>
          </w:p>
          <w:p w14:paraId="47F21D85" w14:textId="77777777" w:rsidR="007B13A6" w:rsidRPr="000B37ED" w:rsidRDefault="007B13A6" w:rsidP="000B37ED">
            <w:pPr>
              <w:pStyle w:val="BodyText"/>
              <w:spacing w:line="276" w:lineRule="auto"/>
              <w:ind w:right="180"/>
              <w:rPr>
                <w:sz w:val="24"/>
                <w:szCs w:val="24"/>
              </w:rPr>
            </w:pPr>
            <w:r w:rsidRPr="000B37ED">
              <w:rPr>
                <w:sz w:val="24"/>
                <w:szCs w:val="24"/>
              </w:rPr>
              <w:t>2.1 Điều kiện người thân tham gia bảo hiểm :</w:t>
            </w:r>
          </w:p>
          <w:p w14:paraId="2E6358B9" w14:textId="77777777" w:rsidR="007B13A6" w:rsidRPr="000B37ED" w:rsidRDefault="007B13A6" w:rsidP="000B37ED">
            <w:pPr>
              <w:pStyle w:val="BodyText"/>
              <w:spacing w:line="276" w:lineRule="auto"/>
              <w:ind w:right="180"/>
              <w:rPr>
                <w:bCs/>
                <w:sz w:val="24"/>
                <w:szCs w:val="24"/>
                <w:lang w:eastAsia="en-US"/>
              </w:rPr>
            </w:pPr>
            <w:r w:rsidRPr="000B37ED">
              <w:rPr>
                <w:bCs/>
                <w:sz w:val="24"/>
                <w:szCs w:val="24"/>
                <w:lang w:eastAsia="en-US"/>
              </w:rPr>
              <w:t xml:space="preserve">  Phải khai báo trước và chỉ có hiệu lực khi được CTBH xác nhận đồng </w:t>
            </w:r>
            <w:r w:rsidRPr="000B37ED">
              <w:rPr>
                <w:bCs/>
                <w:sz w:val="24"/>
                <w:szCs w:val="24"/>
                <w:lang w:eastAsia="en-US" w:bidi="he-IL"/>
              </w:rPr>
              <w:t>‎‎y</w:t>
            </w:r>
            <w:r w:rsidRPr="000B37ED">
              <w:rPr>
                <w:bCs/>
                <w:sz w:val="24"/>
                <w:szCs w:val="24"/>
                <w:lang w:eastAsia="en-US"/>
              </w:rPr>
              <w:t xml:space="preserve">́ bằng văn bản. Nhân viên đang làm việc tại Công ty chỉ được đăng ký bảo hiểm cho người thân của mình 01 lần vào đầu hiệu lực hợp đồng. </w:t>
            </w:r>
          </w:p>
          <w:p w14:paraId="344F9024" w14:textId="77777777" w:rsidR="007B13A6" w:rsidRPr="000B37ED" w:rsidRDefault="007B13A6" w:rsidP="000B37ED">
            <w:pPr>
              <w:pStyle w:val="BodyText"/>
              <w:spacing w:line="276" w:lineRule="auto"/>
              <w:ind w:right="180"/>
              <w:rPr>
                <w:bCs/>
                <w:sz w:val="24"/>
                <w:szCs w:val="24"/>
              </w:rPr>
            </w:pPr>
            <w:r w:rsidRPr="000B37ED">
              <w:rPr>
                <w:bCs/>
                <w:sz w:val="24"/>
                <w:szCs w:val="24"/>
              </w:rPr>
              <w:lastRenderedPageBreak/>
              <w:t>2.2 Đối tượng người thân :</w:t>
            </w:r>
          </w:p>
          <w:p w14:paraId="6B59943C" w14:textId="77777777" w:rsidR="007B13A6" w:rsidRPr="000B37ED" w:rsidRDefault="007B13A6" w:rsidP="000B37ED">
            <w:pPr>
              <w:pStyle w:val="BodyText"/>
              <w:spacing w:line="276" w:lineRule="auto"/>
              <w:ind w:right="180"/>
              <w:rPr>
                <w:bCs/>
                <w:sz w:val="24"/>
                <w:szCs w:val="24"/>
              </w:rPr>
            </w:pPr>
            <w:r w:rsidRPr="000B37ED">
              <w:rPr>
                <w:bCs/>
                <w:sz w:val="24"/>
                <w:szCs w:val="24"/>
              </w:rPr>
              <w:t xml:space="preserve">2.2.1 </w:t>
            </w:r>
            <w:r w:rsidRPr="00436492">
              <w:rPr>
                <w:bCs/>
                <w:sz w:val="24"/>
                <w:szCs w:val="24"/>
                <w:highlight w:val="yellow"/>
              </w:rPr>
              <w:t>Người thân do Công ty thanh toán phí bảo hiểm: Trường hợp người thân do Công ty thanh toán phí sẽ được bảo hiểm cùng hợp đồng này theo chương trình bảo hiểm của người thân</w:t>
            </w:r>
            <w:r w:rsidRPr="000B37ED">
              <w:rPr>
                <w:bCs/>
                <w:sz w:val="24"/>
                <w:szCs w:val="24"/>
              </w:rPr>
              <w:t xml:space="preserve"> nhưng không cao hơn chương trình của  nhân viên đó</w:t>
            </w:r>
          </w:p>
          <w:p w14:paraId="6698B5DC" w14:textId="77777777" w:rsidR="007B13A6" w:rsidRPr="000B37ED" w:rsidRDefault="007B13A6" w:rsidP="000B37ED">
            <w:pPr>
              <w:pStyle w:val="BodyText"/>
              <w:tabs>
                <w:tab w:val="num" w:pos="972"/>
              </w:tabs>
              <w:spacing w:line="276" w:lineRule="auto"/>
              <w:ind w:right="180"/>
              <w:rPr>
                <w:bCs/>
                <w:sz w:val="24"/>
                <w:szCs w:val="24"/>
                <w:lang w:eastAsia="en-US"/>
              </w:rPr>
            </w:pPr>
            <w:r w:rsidRPr="000B37ED">
              <w:rPr>
                <w:bCs/>
                <w:sz w:val="24"/>
                <w:szCs w:val="24"/>
              </w:rPr>
              <w:t xml:space="preserve">2.2.2 </w:t>
            </w:r>
            <w:r w:rsidRPr="00436492">
              <w:rPr>
                <w:bCs/>
                <w:sz w:val="24"/>
                <w:szCs w:val="24"/>
                <w:highlight w:val="yellow"/>
              </w:rPr>
              <w:t>Người thân tự thanh toán phí bảo hiểm: Trường hợp người thân tự trả phí bảo hiểm sẽ không được bảo hiểm theo chương trình này mà được tham gia theo chương trình bảo hiểm Bảo Việt An Gia của Bảo</w:t>
            </w:r>
            <w:r w:rsidRPr="000B37ED">
              <w:rPr>
                <w:bCs/>
                <w:sz w:val="24"/>
                <w:szCs w:val="24"/>
              </w:rPr>
              <w:t xml:space="preserve"> </w:t>
            </w:r>
            <w:r w:rsidRPr="00436492">
              <w:rPr>
                <w:bCs/>
                <w:sz w:val="24"/>
                <w:szCs w:val="24"/>
                <w:highlight w:val="yellow"/>
              </w:rPr>
              <w:t>Việt</w:t>
            </w:r>
            <w:r w:rsidRPr="000B37ED">
              <w:rPr>
                <w:bCs/>
                <w:sz w:val="24"/>
                <w:szCs w:val="24"/>
              </w:rPr>
              <w:t>, tùy theo độ tuối và chương trình lựa chọn</w:t>
            </w:r>
            <w:r w:rsidR="0051131B" w:rsidRPr="000B37ED">
              <w:rPr>
                <w:bCs/>
                <w:sz w:val="24"/>
                <w:szCs w:val="24"/>
              </w:rPr>
              <w:t>. Nếu người thân là con của nhân viên thì chỉ được tham gia chương trình bằng hoặc thấp hơn nhân viên đó.</w:t>
            </w:r>
            <w:r w:rsidRPr="000B37ED">
              <w:rPr>
                <w:bCs/>
                <w:sz w:val="24"/>
                <w:szCs w:val="24"/>
                <w:lang w:eastAsia="en-US"/>
              </w:rPr>
              <w:t>2.3 Đăng ký giữa hợp đồng chỉ áp dụng cho:</w:t>
            </w:r>
          </w:p>
          <w:p w14:paraId="0B85A0B3" w14:textId="77777777" w:rsidR="007B13A6" w:rsidRPr="000B37ED" w:rsidRDefault="007B13A6" w:rsidP="000B37ED">
            <w:pPr>
              <w:pStyle w:val="BodyText"/>
              <w:spacing w:line="276" w:lineRule="auto"/>
              <w:ind w:left="720" w:right="180"/>
              <w:rPr>
                <w:bCs/>
                <w:sz w:val="24"/>
                <w:szCs w:val="24"/>
                <w:lang w:eastAsia="en-US"/>
              </w:rPr>
            </w:pPr>
            <w:r w:rsidRPr="000B37ED">
              <w:rPr>
                <w:bCs/>
                <w:sz w:val="24"/>
                <w:szCs w:val="24"/>
                <w:lang w:eastAsia="en-US"/>
              </w:rPr>
              <w:t>+ Người thân của nhân viên mới vào làm việc</w:t>
            </w:r>
          </w:p>
          <w:p w14:paraId="2072BC76" w14:textId="77777777" w:rsidR="007B13A6" w:rsidRPr="000B37ED" w:rsidRDefault="007B13A6" w:rsidP="000B37ED">
            <w:pPr>
              <w:pStyle w:val="BodyText"/>
              <w:spacing w:line="276" w:lineRule="auto"/>
              <w:ind w:left="720" w:right="180"/>
              <w:rPr>
                <w:bCs/>
                <w:sz w:val="24"/>
                <w:szCs w:val="24"/>
                <w:lang w:eastAsia="en-US"/>
              </w:rPr>
            </w:pPr>
            <w:r w:rsidRPr="000B37ED">
              <w:rPr>
                <w:bCs/>
                <w:sz w:val="24"/>
                <w:szCs w:val="24"/>
                <w:lang w:eastAsia="en-US"/>
              </w:rPr>
              <w:t>+ Vợ hoặc chồng mới kết hôn</w:t>
            </w:r>
          </w:p>
          <w:p w14:paraId="6CB4AEA4" w14:textId="77777777" w:rsidR="007B13A6" w:rsidRPr="000B37ED" w:rsidRDefault="007B13A6" w:rsidP="000B37ED">
            <w:pPr>
              <w:pStyle w:val="BodyText"/>
              <w:spacing w:line="276" w:lineRule="auto"/>
              <w:ind w:left="720"/>
              <w:rPr>
                <w:b/>
                <w:sz w:val="24"/>
                <w:szCs w:val="24"/>
                <w:u w:val="single"/>
                <w:lang w:val="en-GB" w:eastAsia="en-US"/>
              </w:rPr>
            </w:pPr>
            <w:r w:rsidRPr="000B37ED">
              <w:rPr>
                <w:bCs/>
                <w:sz w:val="24"/>
                <w:szCs w:val="24"/>
                <w:lang w:val="en-GB" w:eastAsia="en-US"/>
              </w:rPr>
              <w:t>+ Con mới sinh tròn 01 tuổi</w:t>
            </w:r>
          </w:p>
          <w:p w14:paraId="6A9CB71F" w14:textId="77777777" w:rsidR="007B13A6" w:rsidRPr="000B37ED" w:rsidRDefault="007B13A6" w:rsidP="000B37ED">
            <w:pPr>
              <w:tabs>
                <w:tab w:val="left" w:pos="2160"/>
                <w:tab w:val="left" w:pos="2880"/>
                <w:tab w:val="left" w:pos="3240"/>
              </w:tabs>
              <w:spacing w:line="276" w:lineRule="auto"/>
              <w:jc w:val="both"/>
              <w:rPr>
                <w:sz w:val="24"/>
                <w:szCs w:val="24"/>
              </w:rPr>
            </w:pPr>
            <w:r w:rsidRPr="000B37ED">
              <w:rPr>
                <w:sz w:val="24"/>
                <w:szCs w:val="24"/>
              </w:rPr>
              <w:t>2.4 Quyền lợi bảo hiểm của người thân bị tự động chấm dứt cùng thời điểm chấm dứt bảo hiểm của nhân viên.</w:t>
            </w:r>
          </w:p>
          <w:p w14:paraId="192A0FAF" w14:textId="77777777" w:rsidR="007B13A6" w:rsidRPr="000B37ED" w:rsidRDefault="007B13A6" w:rsidP="000B37ED">
            <w:pPr>
              <w:spacing w:line="276" w:lineRule="auto"/>
              <w:contextualSpacing/>
              <w:jc w:val="both"/>
              <w:rPr>
                <w:sz w:val="24"/>
                <w:szCs w:val="24"/>
              </w:rPr>
            </w:pPr>
            <w:r w:rsidRPr="000B37ED">
              <w:rPr>
                <w:sz w:val="24"/>
                <w:szCs w:val="24"/>
              </w:rPr>
              <w:t>2.5 Tất cả người thân chỉ được tham gia bảo hiểm khi nhân viên cùng có tên trong danh sách tham gia bảo hiểm. Trường hợp nhân viên không tham gia bảo hiểm, hiệu lực bảo hiểm của tất cả người thân của nhân viên đó sẽ bị vô hiệu đồng thời người thân đó sẽ bị loại khỏi hợp đồng, phí bảo hiểm sẽ không được hoàn lại cho dù họ đã phát sinh bồi thường hay chưa, trừ khi có thỏa thuận bằng văn bản khác.</w:t>
            </w:r>
          </w:p>
          <w:p w14:paraId="7DA863DE" w14:textId="77777777" w:rsidR="007B13A6" w:rsidRPr="000B37ED" w:rsidRDefault="007B13A6" w:rsidP="000B37ED">
            <w:pPr>
              <w:pStyle w:val="BodyText"/>
              <w:spacing w:line="276" w:lineRule="auto"/>
              <w:rPr>
                <w:sz w:val="24"/>
                <w:szCs w:val="24"/>
                <w:lang w:val="en-GB" w:eastAsia="en-US"/>
              </w:rPr>
            </w:pPr>
            <w:r w:rsidRPr="000B37ED">
              <w:rPr>
                <w:bCs/>
                <w:sz w:val="24"/>
                <w:szCs w:val="24"/>
                <w:lang w:val="en-GB" w:eastAsia="en-US"/>
              </w:rPr>
              <w:t xml:space="preserve">2.6 </w:t>
            </w:r>
            <w:r w:rsidRPr="002B02F6">
              <w:rPr>
                <w:bCs/>
                <w:sz w:val="24"/>
                <w:szCs w:val="24"/>
                <w:highlight w:val="yellow"/>
                <w:lang w:val="en-GB" w:eastAsia="en-US"/>
              </w:rPr>
              <w:t>Người thân bao gồm Vợ/ chồng, con cái hợp pháp.</w:t>
            </w:r>
            <w:r w:rsidRPr="000B37ED">
              <w:rPr>
                <w:sz w:val="24"/>
                <w:szCs w:val="24"/>
                <w:lang w:val="en-GB" w:eastAsia="en-US"/>
              </w:rPr>
              <w:t xml:space="preserve"> Con cái theo quy định từ 1 tuổi đến 18 tuổi hoặc đến 23 tuổi nếu còn đang đi học, sống phụ thuộc và chưa kết hôn. </w:t>
            </w:r>
            <w:r w:rsidRPr="002B02F6">
              <w:rPr>
                <w:sz w:val="24"/>
                <w:szCs w:val="24"/>
                <w:highlight w:val="yellow"/>
                <w:lang w:val="en-GB" w:eastAsia="en-US"/>
              </w:rPr>
              <w:t>Quyền lợi thai sản không áp dụng cho con cái.</w:t>
            </w:r>
          </w:p>
          <w:p w14:paraId="400C3DCD" w14:textId="77777777" w:rsidR="007B13A6" w:rsidRPr="000B37ED" w:rsidRDefault="007B13A6" w:rsidP="000B37ED">
            <w:pPr>
              <w:pStyle w:val="BodyText"/>
              <w:spacing w:line="276" w:lineRule="auto"/>
              <w:rPr>
                <w:sz w:val="24"/>
                <w:szCs w:val="24"/>
                <w:lang w:val="en-GB" w:eastAsia="en-US"/>
              </w:rPr>
            </w:pPr>
            <w:r w:rsidRPr="000B37ED">
              <w:rPr>
                <w:sz w:val="24"/>
                <w:szCs w:val="24"/>
                <w:lang w:val="en-GB" w:eastAsia="en-US"/>
              </w:rPr>
              <w:t>3. Phí bảo hiểm của toàn bộ người được bảo hiểm (bao gồm người thân) phải do Chủ hợp đồng chi trả</w:t>
            </w:r>
          </w:p>
          <w:p w14:paraId="30ABA895" w14:textId="77777777" w:rsidR="007B13A6" w:rsidRPr="000B37ED" w:rsidRDefault="007B13A6" w:rsidP="000B37ED">
            <w:pPr>
              <w:tabs>
                <w:tab w:val="left" w:pos="2160"/>
                <w:tab w:val="left" w:pos="2880"/>
                <w:tab w:val="left" w:pos="3240"/>
              </w:tabs>
              <w:spacing w:line="276" w:lineRule="auto"/>
              <w:jc w:val="both"/>
              <w:rPr>
                <w:b/>
                <w:sz w:val="24"/>
                <w:szCs w:val="24"/>
                <w:u w:val="single"/>
              </w:rPr>
            </w:pPr>
            <w:r w:rsidRPr="000B37ED">
              <w:rPr>
                <w:sz w:val="24"/>
                <w:szCs w:val="24"/>
              </w:rPr>
              <w:t xml:space="preserve">4. Bên mua bảo hiểm có trách nhiệm khai báo danh sách nhân viên và người thân phù hợp với các quy định nêu trên. Bất cứ sự vi phạm nào có thể dẫn tới việc công ty bảo hiểm từ chối bồi thường, hủy bảo hiểm đối với các trường hợp cụ thể.  </w:t>
            </w:r>
          </w:p>
        </w:tc>
      </w:tr>
      <w:tr w:rsidR="007B13A6" w:rsidRPr="000B37ED" w14:paraId="0DD318EA" w14:textId="77777777" w:rsidTr="00CC66AB">
        <w:tc>
          <w:tcPr>
            <w:tcW w:w="3420" w:type="dxa"/>
          </w:tcPr>
          <w:p w14:paraId="75E14604" w14:textId="77777777" w:rsidR="007B13A6" w:rsidRPr="000B37ED" w:rsidRDefault="007B13A6" w:rsidP="000B37ED">
            <w:pPr>
              <w:pStyle w:val="BodyText"/>
              <w:tabs>
                <w:tab w:val="left" w:pos="720"/>
                <w:tab w:val="left" w:pos="2160"/>
              </w:tabs>
              <w:spacing w:line="276" w:lineRule="auto"/>
              <w:rPr>
                <w:b/>
                <w:sz w:val="24"/>
                <w:szCs w:val="24"/>
                <w:lang w:val="en-GB" w:eastAsia="en-US"/>
              </w:rPr>
            </w:pPr>
            <w:r w:rsidRPr="000B37ED">
              <w:rPr>
                <w:b/>
                <w:sz w:val="24"/>
                <w:szCs w:val="24"/>
                <w:lang w:val="en-GB" w:eastAsia="en-US"/>
              </w:rPr>
              <w:lastRenderedPageBreak/>
              <w:t>Giảm phí nhóm</w:t>
            </w:r>
          </w:p>
        </w:tc>
        <w:tc>
          <w:tcPr>
            <w:tcW w:w="7212" w:type="dxa"/>
          </w:tcPr>
          <w:p w14:paraId="5E481178" w14:textId="77777777" w:rsidR="007B13A6" w:rsidRPr="000B37ED" w:rsidRDefault="007B13A6" w:rsidP="000B37ED">
            <w:pPr>
              <w:pStyle w:val="BodyText"/>
              <w:spacing w:line="276" w:lineRule="auto"/>
              <w:ind w:left="2160" w:hanging="2160"/>
              <w:rPr>
                <w:sz w:val="24"/>
                <w:szCs w:val="24"/>
                <w:lang w:val="en-GB" w:eastAsia="en-US"/>
              </w:rPr>
            </w:pPr>
            <w:r w:rsidRPr="000B37ED">
              <w:rPr>
                <w:sz w:val="24"/>
                <w:szCs w:val="24"/>
                <w:lang w:val="en-GB" w:eastAsia="en-US"/>
              </w:rPr>
              <w:t>Theo bản tính đính kèm</w:t>
            </w:r>
          </w:p>
        </w:tc>
      </w:tr>
      <w:tr w:rsidR="007B13A6" w:rsidRPr="000B37ED" w14:paraId="081DFCAD" w14:textId="77777777" w:rsidTr="00CC66AB">
        <w:tc>
          <w:tcPr>
            <w:tcW w:w="3420" w:type="dxa"/>
          </w:tcPr>
          <w:p w14:paraId="766F8732" w14:textId="77777777" w:rsidR="007B13A6" w:rsidRPr="000B37ED" w:rsidRDefault="007B13A6" w:rsidP="000B37ED">
            <w:pPr>
              <w:pStyle w:val="BodyText"/>
              <w:tabs>
                <w:tab w:val="left" w:pos="720"/>
                <w:tab w:val="left" w:pos="2160"/>
              </w:tabs>
              <w:spacing w:line="276" w:lineRule="auto"/>
              <w:rPr>
                <w:b/>
                <w:sz w:val="24"/>
                <w:szCs w:val="24"/>
                <w:lang w:val="en-GB" w:eastAsia="en-US"/>
              </w:rPr>
            </w:pPr>
            <w:r w:rsidRPr="000B37ED">
              <w:rPr>
                <w:b/>
                <w:sz w:val="24"/>
                <w:szCs w:val="24"/>
                <w:lang w:val="en-GB" w:eastAsia="en-US"/>
              </w:rPr>
              <w:t>Tổng phí bảo hiểm/ năm</w:t>
            </w:r>
          </w:p>
        </w:tc>
        <w:tc>
          <w:tcPr>
            <w:tcW w:w="7212" w:type="dxa"/>
          </w:tcPr>
          <w:p w14:paraId="2FA2803A" w14:textId="77777777" w:rsidR="007B13A6" w:rsidRPr="000B37ED" w:rsidRDefault="007B13A6" w:rsidP="000B37ED">
            <w:pPr>
              <w:pStyle w:val="BodyText"/>
              <w:spacing w:line="276" w:lineRule="auto"/>
              <w:ind w:left="2160" w:hanging="2160"/>
              <w:rPr>
                <w:b/>
                <w:sz w:val="24"/>
                <w:szCs w:val="24"/>
                <w:u w:val="single"/>
                <w:lang w:val="en-GB" w:eastAsia="en-US"/>
              </w:rPr>
            </w:pPr>
            <w:r w:rsidRPr="000B37ED">
              <w:rPr>
                <w:b/>
                <w:sz w:val="24"/>
                <w:szCs w:val="24"/>
                <w:u w:val="single"/>
                <w:lang w:val="en-GB" w:eastAsia="en-US"/>
              </w:rPr>
              <w:t>……………………VNĐ</w:t>
            </w:r>
            <w:r w:rsidRPr="000B37ED">
              <w:rPr>
                <w:sz w:val="24"/>
                <w:szCs w:val="24"/>
                <w:lang w:val="en-GB" w:eastAsia="en-US"/>
              </w:rPr>
              <w:t xml:space="preserve"> (theo bản tính đính kèm) </w:t>
            </w:r>
          </w:p>
        </w:tc>
      </w:tr>
      <w:tr w:rsidR="007B13A6" w:rsidRPr="000B37ED" w14:paraId="157F2947" w14:textId="77777777" w:rsidTr="00CC66AB">
        <w:trPr>
          <w:trHeight w:val="585"/>
        </w:trPr>
        <w:tc>
          <w:tcPr>
            <w:tcW w:w="3420" w:type="dxa"/>
          </w:tcPr>
          <w:p w14:paraId="017336E4" w14:textId="77777777" w:rsidR="007B13A6" w:rsidRPr="000B37ED" w:rsidRDefault="007B13A6" w:rsidP="000B37ED">
            <w:pPr>
              <w:adjustRightInd w:val="0"/>
              <w:spacing w:before="120" w:after="120" w:line="276" w:lineRule="auto"/>
              <w:jc w:val="both"/>
              <w:rPr>
                <w:b/>
                <w:sz w:val="24"/>
                <w:szCs w:val="24"/>
              </w:rPr>
            </w:pPr>
            <w:r w:rsidRPr="000B37ED">
              <w:rPr>
                <w:b/>
                <w:sz w:val="24"/>
                <w:szCs w:val="24"/>
              </w:rPr>
              <w:t>Thời hạn thanh toán</w:t>
            </w:r>
          </w:p>
        </w:tc>
        <w:tc>
          <w:tcPr>
            <w:tcW w:w="7212" w:type="dxa"/>
          </w:tcPr>
          <w:p w14:paraId="3C0D8B97" w14:textId="77777777" w:rsidR="006472A3" w:rsidRPr="000B37ED" w:rsidRDefault="004B3B66" w:rsidP="000B37ED">
            <w:pPr>
              <w:tabs>
                <w:tab w:val="left" w:pos="360"/>
                <w:tab w:val="left" w:pos="2520"/>
              </w:tabs>
              <w:spacing w:line="276" w:lineRule="auto"/>
              <w:ind w:right="-43"/>
              <w:jc w:val="both"/>
              <w:rPr>
                <w:bCs/>
                <w:sz w:val="24"/>
                <w:szCs w:val="24"/>
              </w:rPr>
            </w:pPr>
            <w:r w:rsidRPr="000B37ED">
              <w:rPr>
                <w:bCs/>
                <w:sz w:val="24"/>
                <w:szCs w:val="24"/>
              </w:rPr>
              <w:t>T</w:t>
            </w:r>
            <w:r w:rsidR="006472A3" w:rsidRPr="000B37ED">
              <w:rPr>
                <w:bCs/>
                <w:sz w:val="24"/>
                <w:szCs w:val="24"/>
              </w:rPr>
              <w:t>hanh toán trong vòng…. kể từ ngày bắt đầu hiệu lực bảo hiểm</w:t>
            </w:r>
          </w:p>
          <w:p w14:paraId="6EB0F3A0" w14:textId="77777777" w:rsidR="007B13A6" w:rsidRPr="000B37ED" w:rsidRDefault="007B13A6" w:rsidP="000B37ED">
            <w:pPr>
              <w:tabs>
                <w:tab w:val="left" w:pos="360"/>
                <w:tab w:val="left" w:pos="2520"/>
              </w:tabs>
              <w:spacing w:line="276" w:lineRule="auto"/>
              <w:ind w:right="-43"/>
              <w:jc w:val="both"/>
              <w:rPr>
                <w:sz w:val="24"/>
                <w:szCs w:val="24"/>
              </w:rPr>
            </w:pPr>
          </w:p>
        </w:tc>
      </w:tr>
      <w:tr w:rsidR="007B13A6" w:rsidRPr="000B37ED" w14:paraId="46C03DAE" w14:textId="77777777" w:rsidTr="00CC66AB">
        <w:tc>
          <w:tcPr>
            <w:tcW w:w="3420" w:type="dxa"/>
          </w:tcPr>
          <w:p w14:paraId="4A5F4EDA" w14:textId="77777777" w:rsidR="007B13A6" w:rsidRPr="000B37ED" w:rsidRDefault="007B13A6" w:rsidP="000B37ED">
            <w:pPr>
              <w:spacing w:before="120" w:after="120" w:line="276" w:lineRule="auto"/>
              <w:jc w:val="both"/>
              <w:rPr>
                <w:b/>
                <w:sz w:val="24"/>
                <w:szCs w:val="24"/>
              </w:rPr>
            </w:pPr>
            <w:r w:rsidRPr="000B37ED">
              <w:rPr>
                <w:b/>
                <w:sz w:val="24"/>
                <w:szCs w:val="24"/>
              </w:rPr>
              <w:t>Thỏa thuận</w:t>
            </w:r>
          </w:p>
        </w:tc>
        <w:tc>
          <w:tcPr>
            <w:tcW w:w="7212" w:type="dxa"/>
          </w:tcPr>
          <w:p w14:paraId="4560D4AA" w14:textId="77777777" w:rsidR="007B13A6" w:rsidRPr="000B37ED" w:rsidRDefault="007B13A6" w:rsidP="000B37ED">
            <w:pPr>
              <w:pStyle w:val="BodyText"/>
              <w:spacing w:line="276" w:lineRule="auto"/>
              <w:ind w:left="180" w:hanging="180"/>
              <w:rPr>
                <w:iCs/>
                <w:sz w:val="24"/>
                <w:szCs w:val="24"/>
                <w:lang w:eastAsia="en-US"/>
              </w:rPr>
            </w:pPr>
            <w:r w:rsidRPr="000B37ED">
              <w:rPr>
                <w:iCs/>
                <w:sz w:val="24"/>
                <w:szCs w:val="24"/>
                <w:lang w:eastAsia="en-US"/>
              </w:rPr>
              <w:t>Bản chào này có hiệu lực trong vòng 30 ngày kể từ ngày chào phí.</w:t>
            </w:r>
          </w:p>
          <w:p w14:paraId="2ECB64EF" w14:textId="77777777" w:rsidR="007B13A6" w:rsidRPr="000B37ED" w:rsidRDefault="007B13A6" w:rsidP="000B37ED">
            <w:pPr>
              <w:pStyle w:val="BodyText"/>
              <w:spacing w:line="276" w:lineRule="auto"/>
              <w:rPr>
                <w:iCs/>
                <w:sz w:val="24"/>
                <w:szCs w:val="24"/>
                <w:lang w:eastAsia="en-US"/>
              </w:rPr>
            </w:pPr>
            <w:r w:rsidRPr="000B37ED">
              <w:rPr>
                <w:iCs/>
                <w:sz w:val="24"/>
                <w:szCs w:val="24"/>
                <w:lang w:eastAsia="en-US"/>
              </w:rPr>
              <w:t>Tất cả các quyền lợi, phí bảo hiểm, điều kiện và điều khoản của bản chào này dựa trên số lượng người tham gia như kê khai trên, tỷ lệ tổn thất tính đến ngày chào phí và phí bảo hiểm của tất cả người được bảo hiểm (bao gồm cả nhân viên và người thân – nếu có) do chủ hợp đồng chi trả phí.</w:t>
            </w:r>
          </w:p>
          <w:p w14:paraId="4BEC033C" w14:textId="77777777" w:rsidR="007B13A6" w:rsidRPr="000B37ED" w:rsidRDefault="007B13A6" w:rsidP="000B37ED">
            <w:pPr>
              <w:pStyle w:val="BodyText"/>
              <w:spacing w:line="276" w:lineRule="auto"/>
              <w:ind w:firstLine="9"/>
              <w:rPr>
                <w:iCs/>
                <w:sz w:val="24"/>
                <w:szCs w:val="24"/>
                <w:lang w:eastAsia="en-US"/>
              </w:rPr>
            </w:pPr>
            <w:r w:rsidRPr="000B37ED">
              <w:rPr>
                <w:iCs/>
                <w:sz w:val="24"/>
                <w:szCs w:val="24"/>
                <w:lang w:eastAsia="en-US"/>
              </w:rPr>
              <w:lastRenderedPageBreak/>
              <w:t xml:space="preserve">Trường hợp đối tượng người thân, nhân viên tự trả phí, vui lòng thông báo lại để CTBH có phương án điều chỉnh phù hợp. </w:t>
            </w:r>
          </w:p>
          <w:p w14:paraId="3844E98B" w14:textId="77777777" w:rsidR="007B13A6" w:rsidRPr="000B37ED" w:rsidRDefault="007B13A6" w:rsidP="000B37ED">
            <w:pPr>
              <w:pStyle w:val="BodyText"/>
              <w:spacing w:line="276" w:lineRule="auto"/>
              <w:rPr>
                <w:iCs/>
                <w:sz w:val="24"/>
                <w:szCs w:val="24"/>
                <w:lang w:eastAsia="en-US"/>
              </w:rPr>
            </w:pPr>
            <w:r w:rsidRPr="000B37ED">
              <w:rPr>
                <w:iCs/>
                <w:sz w:val="24"/>
                <w:szCs w:val="24"/>
                <w:lang w:eastAsia="en-US"/>
              </w:rPr>
              <w:t>CTBH có quyền thay đổi bản chào sau khi cập nhật lại tỷ lệ bồi thường hoặc chủ hợp đồng có sự điều chỉnh về số lượng, đối tượng tham gia</w:t>
            </w:r>
          </w:p>
        </w:tc>
      </w:tr>
      <w:tr w:rsidR="007B13A6" w:rsidRPr="000B37ED" w14:paraId="0A355C3D" w14:textId="77777777" w:rsidTr="00CC66AB">
        <w:tc>
          <w:tcPr>
            <w:tcW w:w="3420" w:type="dxa"/>
          </w:tcPr>
          <w:p w14:paraId="580B214A" w14:textId="77777777" w:rsidR="007B13A6" w:rsidRPr="000B37ED" w:rsidRDefault="007B13A6" w:rsidP="000B37ED">
            <w:pPr>
              <w:adjustRightInd w:val="0"/>
              <w:spacing w:before="120" w:after="120" w:line="276" w:lineRule="auto"/>
              <w:jc w:val="both"/>
              <w:rPr>
                <w:b/>
                <w:sz w:val="24"/>
                <w:szCs w:val="24"/>
              </w:rPr>
            </w:pPr>
            <w:r w:rsidRPr="000B37ED">
              <w:rPr>
                <w:b/>
                <w:sz w:val="24"/>
                <w:szCs w:val="24"/>
                <w:lang w:val="pl-PL"/>
              </w:rPr>
              <w:lastRenderedPageBreak/>
              <w:t xml:space="preserve">Phạm vi bảo hiểm </w:t>
            </w:r>
          </w:p>
        </w:tc>
        <w:tc>
          <w:tcPr>
            <w:tcW w:w="7212" w:type="dxa"/>
          </w:tcPr>
          <w:p w14:paraId="3E08EEFF" w14:textId="77777777" w:rsidR="007B13A6" w:rsidRPr="000B37ED" w:rsidRDefault="007B13A6" w:rsidP="000B37ED">
            <w:pPr>
              <w:spacing w:before="120" w:after="120" w:line="276" w:lineRule="auto"/>
              <w:jc w:val="both"/>
              <w:rPr>
                <w:sz w:val="24"/>
                <w:szCs w:val="24"/>
              </w:rPr>
            </w:pPr>
            <w:r w:rsidRPr="000B37ED">
              <w:rPr>
                <w:sz w:val="24"/>
                <w:szCs w:val="24"/>
              </w:rPr>
              <w:t>Bảo hiểm cho các Quyền lợi được liệt kê dưới đây</w:t>
            </w:r>
            <w:r w:rsidRPr="000B37ED">
              <w:rPr>
                <w:b/>
                <w:sz w:val="24"/>
                <w:szCs w:val="24"/>
              </w:rPr>
              <w:t xml:space="preserve"> </w:t>
            </w:r>
            <w:r w:rsidRPr="000B37ED">
              <w:rPr>
                <w:sz w:val="24"/>
                <w:szCs w:val="24"/>
              </w:rPr>
              <w:t>gây ra bởi các nguyên nhân không bị loại trừ theo điều kiện, điều khoản của đơn bảo hiểm, các sửa đổi bổ sung và/hoặc các thỏa thuận khác đính kèm theo đơn:</w:t>
            </w:r>
          </w:p>
          <w:p w14:paraId="77C581AD" w14:textId="77777777" w:rsidR="007B13A6" w:rsidRPr="000B37ED" w:rsidRDefault="007B13A6" w:rsidP="000B37ED">
            <w:pPr>
              <w:spacing w:before="120" w:after="120" w:line="276" w:lineRule="auto"/>
              <w:jc w:val="both"/>
              <w:rPr>
                <w:sz w:val="24"/>
                <w:szCs w:val="24"/>
              </w:rPr>
            </w:pPr>
            <w:r w:rsidRPr="000B37ED">
              <w:rPr>
                <w:sz w:val="24"/>
                <w:szCs w:val="24"/>
              </w:rPr>
              <w:t xml:space="preserve">+ Bảo hiểm sinh mạng (không bao gồm nguyên nhân tai nạn); </w:t>
            </w:r>
          </w:p>
          <w:p w14:paraId="6F0CD044" w14:textId="77777777" w:rsidR="007B13A6" w:rsidRPr="000B37ED" w:rsidRDefault="007B13A6" w:rsidP="000B37ED">
            <w:pPr>
              <w:spacing w:before="120" w:after="120" w:line="276" w:lineRule="auto"/>
              <w:jc w:val="both"/>
              <w:rPr>
                <w:sz w:val="24"/>
                <w:szCs w:val="24"/>
              </w:rPr>
            </w:pPr>
            <w:r w:rsidRPr="000B37ED">
              <w:rPr>
                <w:sz w:val="24"/>
                <w:szCs w:val="24"/>
              </w:rPr>
              <w:t>+ Tử vong, thương tật vĩnh viễn do tai nạn;</w:t>
            </w:r>
          </w:p>
          <w:p w14:paraId="599EBBCF" w14:textId="77777777" w:rsidR="007B13A6" w:rsidRPr="000B37ED" w:rsidRDefault="007B13A6" w:rsidP="000B37ED">
            <w:pPr>
              <w:spacing w:before="120" w:after="120" w:line="276" w:lineRule="auto"/>
              <w:jc w:val="both"/>
              <w:rPr>
                <w:sz w:val="24"/>
                <w:szCs w:val="24"/>
              </w:rPr>
            </w:pPr>
            <w:r w:rsidRPr="000B37ED">
              <w:rPr>
                <w:sz w:val="24"/>
                <w:szCs w:val="24"/>
              </w:rPr>
              <w:t>+ Chi phí y tế do tai nạn</w:t>
            </w:r>
          </w:p>
          <w:p w14:paraId="3997DED3" w14:textId="77777777" w:rsidR="007B13A6" w:rsidRPr="000B37ED" w:rsidRDefault="007B13A6" w:rsidP="000B37ED">
            <w:pPr>
              <w:spacing w:before="120" w:after="120" w:line="276" w:lineRule="auto"/>
              <w:jc w:val="both"/>
              <w:rPr>
                <w:sz w:val="24"/>
                <w:szCs w:val="24"/>
              </w:rPr>
            </w:pPr>
            <w:r w:rsidRPr="000B37ED">
              <w:rPr>
                <w:sz w:val="24"/>
                <w:szCs w:val="24"/>
              </w:rPr>
              <w:t xml:space="preserve">+ </w:t>
            </w:r>
            <w:r w:rsidRPr="00445A4A">
              <w:rPr>
                <w:sz w:val="24"/>
                <w:szCs w:val="24"/>
                <w:highlight w:val="yellow"/>
              </w:rPr>
              <w:t>Chi phí y tế điều trị nội trú do ốm bệnh, thai sản</w:t>
            </w:r>
          </w:p>
          <w:p w14:paraId="124C0A57" w14:textId="77777777" w:rsidR="007B13A6" w:rsidRPr="000B37ED" w:rsidRDefault="007B13A6" w:rsidP="000B37ED">
            <w:pPr>
              <w:spacing w:before="120" w:after="120" w:line="276" w:lineRule="auto"/>
              <w:jc w:val="both"/>
              <w:rPr>
                <w:sz w:val="24"/>
                <w:szCs w:val="24"/>
              </w:rPr>
            </w:pPr>
            <w:r w:rsidRPr="000B37ED">
              <w:rPr>
                <w:sz w:val="24"/>
                <w:szCs w:val="24"/>
              </w:rPr>
              <w:t>+ Chi phí y tế điều trị ngoại trú do ốm bệnh;</w:t>
            </w:r>
          </w:p>
        </w:tc>
      </w:tr>
      <w:tr w:rsidR="007B13A6" w:rsidRPr="000B37ED" w14:paraId="586869D2" w14:textId="77777777" w:rsidTr="00CC66AB">
        <w:tc>
          <w:tcPr>
            <w:tcW w:w="3420" w:type="dxa"/>
          </w:tcPr>
          <w:p w14:paraId="3C203F37" w14:textId="77777777" w:rsidR="007B13A6" w:rsidRPr="000B37ED" w:rsidRDefault="007B13A6" w:rsidP="000B37ED">
            <w:pPr>
              <w:pStyle w:val="BodyText"/>
              <w:tabs>
                <w:tab w:val="left" w:pos="720"/>
                <w:tab w:val="left" w:pos="2160"/>
              </w:tabs>
              <w:spacing w:line="276" w:lineRule="auto"/>
              <w:rPr>
                <w:b/>
                <w:sz w:val="24"/>
                <w:szCs w:val="24"/>
                <w:lang w:val="en-US" w:eastAsia="en-US"/>
              </w:rPr>
            </w:pPr>
            <w:r w:rsidRPr="000B37ED">
              <w:rPr>
                <w:b/>
                <w:sz w:val="24"/>
                <w:szCs w:val="24"/>
                <w:lang w:val="vi-VN" w:eastAsia="en-US"/>
              </w:rPr>
              <w:t>Phạm vi địa lý</w:t>
            </w:r>
            <w:r w:rsidRPr="000B37ED">
              <w:rPr>
                <w:b/>
                <w:sz w:val="24"/>
                <w:szCs w:val="24"/>
                <w:lang w:val="en-US" w:eastAsia="en-US"/>
              </w:rPr>
              <w:t xml:space="preserve"> được bảo</w:t>
            </w:r>
          </w:p>
          <w:p w14:paraId="3C25FD84" w14:textId="77777777" w:rsidR="007B13A6" w:rsidRPr="000B37ED" w:rsidRDefault="007B13A6" w:rsidP="000B37ED">
            <w:pPr>
              <w:pStyle w:val="BodyText"/>
              <w:tabs>
                <w:tab w:val="left" w:pos="720"/>
                <w:tab w:val="left" w:pos="2160"/>
              </w:tabs>
              <w:spacing w:line="276" w:lineRule="auto"/>
              <w:rPr>
                <w:b/>
                <w:sz w:val="24"/>
                <w:szCs w:val="24"/>
                <w:lang w:val="vi-VN" w:eastAsia="en-US"/>
              </w:rPr>
            </w:pPr>
            <w:r w:rsidRPr="000B37ED">
              <w:rPr>
                <w:b/>
                <w:sz w:val="24"/>
                <w:szCs w:val="24"/>
                <w:lang w:val="en-US" w:eastAsia="en-US"/>
              </w:rPr>
              <w:t>hiểm</w:t>
            </w:r>
            <w:r w:rsidRPr="000B37ED">
              <w:rPr>
                <w:b/>
                <w:sz w:val="24"/>
                <w:szCs w:val="24"/>
                <w:lang w:val="vi-VN" w:eastAsia="en-US"/>
              </w:rPr>
              <w:t>/Luật áp dụng</w:t>
            </w:r>
          </w:p>
        </w:tc>
        <w:tc>
          <w:tcPr>
            <w:tcW w:w="7212" w:type="dxa"/>
          </w:tcPr>
          <w:p w14:paraId="187B974F" w14:textId="77777777" w:rsidR="007B13A6" w:rsidRPr="000B37ED" w:rsidRDefault="007B13A6" w:rsidP="000B37ED">
            <w:pPr>
              <w:pStyle w:val="BodyText"/>
              <w:spacing w:line="276" w:lineRule="auto"/>
              <w:ind w:left="2160" w:hanging="2160"/>
              <w:rPr>
                <w:sz w:val="24"/>
                <w:szCs w:val="24"/>
                <w:lang w:val="en-GB" w:eastAsia="en-US"/>
              </w:rPr>
            </w:pPr>
            <w:r w:rsidRPr="000B37ED">
              <w:rPr>
                <w:sz w:val="24"/>
                <w:szCs w:val="24"/>
                <w:lang w:val="en-GB" w:eastAsia="en-US"/>
              </w:rPr>
              <w:t>Việt Nam</w:t>
            </w:r>
          </w:p>
        </w:tc>
      </w:tr>
      <w:tr w:rsidR="007B13A6" w:rsidRPr="000B37ED" w14:paraId="5D582C50" w14:textId="77777777" w:rsidTr="00CC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0" w:type="dxa"/>
            <w:tcBorders>
              <w:top w:val="nil"/>
              <w:left w:val="nil"/>
              <w:bottom w:val="nil"/>
              <w:right w:val="nil"/>
            </w:tcBorders>
          </w:tcPr>
          <w:p w14:paraId="38B07901" w14:textId="77777777" w:rsidR="007B13A6" w:rsidRPr="000B37ED" w:rsidRDefault="007B13A6" w:rsidP="000B37ED">
            <w:pPr>
              <w:tabs>
                <w:tab w:val="left" w:pos="1980"/>
                <w:tab w:val="left" w:pos="2340"/>
              </w:tabs>
              <w:spacing w:before="120" w:after="120" w:line="276" w:lineRule="auto"/>
              <w:jc w:val="both"/>
              <w:rPr>
                <w:b/>
                <w:sz w:val="24"/>
                <w:szCs w:val="24"/>
              </w:rPr>
            </w:pPr>
            <w:r w:rsidRPr="000B37ED">
              <w:rPr>
                <w:b/>
                <w:sz w:val="24"/>
                <w:szCs w:val="24"/>
              </w:rPr>
              <w:t>Quyền lợi bảo hiểm/</w:t>
            </w:r>
          </w:p>
          <w:p w14:paraId="651EDB6D" w14:textId="77777777" w:rsidR="007B13A6" w:rsidRPr="000B37ED" w:rsidRDefault="007B13A6" w:rsidP="000B37ED">
            <w:pPr>
              <w:tabs>
                <w:tab w:val="left" w:pos="1980"/>
                <w:tab w:val="left" w:pos="2340"/>
              </w:tabs>
              <w:spacing w:before="120" w:after="120" w:line="276" w:lineRule="auto"/>
              <w:jc w:val="both"/>
              <w:rPr>
                <w:b/>
                <w:sz w:val="24"/>
                <w:szCs w:val="24"/>
              </w:rPr>
            </w:pPr>
            <w:r w:rsidRPr="000B37ED">
              <w:rPr>
                <w:b/>
                <w:sz w:val="24"/>
                <w:szCs w:val="24"/>
              </w:rPr>
              <w:t>Số tiền bảo hiểm</w:t>
            </w:r>
          </w:p>
        </w:tc>
        <w:tc>
          <w:tcPr>
            <w:tcW w:w="7212" w:type="dxa"/>
            <w:tcBorders>
              <w:top w:val="nil"/>
              <w:left w:val="nil"/>
              <w:bottom w:val="nil"/>
              <w:right w:val="nil"/>
            </w:tcBorders>
          </w:tcPr>
          <w:p w14:paraId="6BD4CA0C" w14:textId="77777777" w:rsidR="007B13A6" w:rsidRPr="000B37ED" w:rsidRDefault="007B13A6" w:rsidP="000B37ED">
            <w:pPr>
              <w:pStyle w:val="BodyText"/>
              <w:spacing w:line="276" w:lineRule="auto"/>
              <w:ind w:left="2160" w:hanging="2160"/>
              <w:rPr>
                <w:sz w:val="24"/>
                <w:szCs w:val="24"/>
                <w:lang w:eastAsia="en-US"/>
              </w:rPr>
            </w:pPr>
            <w:r w:rsidRPr="000B37ED">
              <w:rPr>
                <w:sz w:val="24"/>
                <w:szCs w:val="24"/>
                <w:lang w:eastAsia="en-US"/>
              </w:rPr>
              <w:t>Theo Bảng tóm tắt Quyền lợi bảo hiểm dưới đây</w:t>
            </w:r>
          </w:p>
        </w:tc>
      </w:tr>
      <w:tr w:rsidR="007B13A6" w:rsidRPr="000B37ED" w14:paraId="5BA3E316" w14:textId="77777777" w:rsidTr="00CC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2" w:type="dxa"/>
            <w:gridSpan w:val="2"/>
            <w:tcBorders>
              <w:top w:val="nil"/>
              <w:left w:val="nil"/>
              <w:bottom w:val="nil"/>
              <w:right w:val="nil"/>
            </w:tcBorders>
          </w:tcPr>
          <w:p w14:paraId="1AA8DFF1" w14:textId="77777777" w:rsidR="007B13A6" w:rsidRPr="000B37ED" w:rsidRDefault="007B13A6" w:rsidP="000B37ED">
            <w:pPr>
              <w:pStyle w:val="BodyText"/>
              <w:spacing w:line="276" w:lineRule="auto"/>
              <w:ind w:left="2160" w:hanging="2160"/>
              <w:jc w:val="center"/>
              <w:rPr>
                <w:b/>
                <w:sz w:val="24"/>
                <w:szCs w:val="24"/>
                <w:lang w:eastAsia="en-US"/>
              </w:rPr>
            </w:pPr>
            <w:r w:rsidRPr="000B37ED">
              <w:rPr>
                <w:b/>
                <w:sz w:val="24"/>
                <w:szCs w:val="24"/>
                <w:lang w:eastAsia="en-US"/>
              </w:rPr>
              <w:t>BẢNG TÓM TẮT QUYỀN LỢI BẢO HIỂM</w:t>
            </w:r>
            <w:r w:rsidR="000B5F59" w:rsidRPr="000B37ED">
              <w:rPr>
                <w:b/>
                <w:sz w:val="24"/>
                <w:szCs w:val="24"/>
                <w:lang w:eastAsia="en-US"/>
              </w:rPr>
              <w:t xml:space="preserve"> (mẫu)</w:t>
            </w:r>
          </w:p>
        </w:tc>
      </w:tr>
    </w:tbl>
    <w:p w14:paraId="394BA839" w14:textId="77777777" w:rsidR="009A3043" w:rsidRPr="001046D8" w:rsidRDefault="006A51C0" w:rsidP="001379D4">
      <w:pPr>
        <w:spacing w:before="120" w:after="120"/>
        <w:jc w:val="right"/>
        <w:rPr>
          <w:bCs/>
          <w:i/>
          <w:iCs/>
          <w:sz w:val="24"/>
          <w:szCs w:val="24"/>
          <w:lang w:val="pt-BR"/>
        </w:rPr>
      </w:pPr>
      <w:r w:rsidRPr="001046D8">
        <w:rPr>
          <w:bCs/>
          <w:i/>
          <w:iCs/>
          <w:sz w:val="24"/>
          <w:szCs w:val="24"/>
          <w:lang w:val="pt-BR"/>
        </w:rPr>
        <w:t>Đơn vị: VNĐ</w:t>
      </w:r>
    </w:p>
    <w:tbl>
      <w:tblPr>
        <w:tblW w:w="9952" w:type="dxa"/>
        <w:tblLayout w:type="fixed"/>
        <w:tblLook w:val="04A0" w:firstRow="1" w:lastRow="0" w:firstColumn="1" w:lastColumn="0" w:noHBand="0" w:noVBand="1"/>
      </w:tblPr>
      <w:tblGrid>
        <w:gridCol w:w="851"/>
        <w:gridCol w:w="5515"/>
        <w:gridCol w:w="1793"/>
        <w:gridCol w:w="1793"/>
      </w:tblGrid>
      <w:tr w:rsidR="0013695A" w:rsidRPr="000B37ED" w14:paraId="04536148" w14:textId="77777777" w:rsidTr="004277B4">
        <w:trPr>
          <w:trHeight w:val="1022"/>
        </w:trPr>
        <w:tc>
          <w:tcPr>
            <w:tcW w:w="851" w:type="dxa"/>
            <w:vMerge w:val="restart"/>
            <w:tcBorders>
              <w:top w:val="single" w:sz="4" w:space="0" w:color="auto"/>
              <w:left w:val="single" w:sz="4" w:space="0" w:color="auto"/>
              <w:right w:val="single" w:sz="4" w:space="0" w:color="auto"/>
            </w:tcBorders>
            <w:shd w:val="clear" w:color="auto" w:fill="FFFFFF"/>
            <w:noWrap/>
            <w:textDirection w:val="btLr"/>
            <w:vAlign w:val="center"/>
            <w:hideMark/>
          </w:tcPr>
          <w:p w14:paraId="6229A110" w14:textId="77777777" w:rsidR="0013695A" w:rsidRPr="000B37ED" w:rsidRDefault="0013695A" w:rsidP="004277B4">
            <w:pPr>
              <w:jc w:val="center"/>
              <w:rPr>
                <w:b/>
                <w:bCs/>
                <w:sz w:val="22"/>
                <w:szCs w:val="22"/>
              </w:rPr>
            </w:pPr>
            <w:r w:rsidRPr="000B37ED">
              <w:rPr>
                <w:b/>
                <w:bCs/>
                <w:sz w:val="22"/>
                <w:szCs w:val="22"/>
              </w:rPr>
              <w:t>Quyền lợi chính</w:t>
            </w:r>
          </w:p>
        </w:tc>
        <w:tc>
          <w:tcPr>
            <w:tcW w:w="5515" w:type="dxa"/>
            <w:tcBorders>
              <w:top w:val="single" w:sz="4" w:space="0" w:color="auto"/>
              <w:left w:val="nil"/>
              <w:bottom w:val="single" w:sz="4" w:space="0" w:color="auto"/>
              <w:right w:val="single" w:sz="4" w:space="0" w:color="auto"/>
            </w:tcBorders>
            <w:shd w:val="clear" w:color="auto" w:fill="FFFFFF"/>
            <w:vAlign w:val="center"/>
            <w:hideMark/>
          </w:tcPr>
          <w:p w14:paraId="7214C7E3" w14:textId="77777777" w:rsidR="0013695A" w:rsidRPr="000B37ED" w:rsidRDefault="0013695A" w:rsidP="004277B4">
            <w:pPr>
              <w:rPr>
                <w:b/>
                <w:bCs/>
                <w:sz w:val="22"/>
                <w:szCs w:val="22"/>
              </w:rPr>
            </w:pPr>
            <w:r w:rsidRPr="000B37ED">
              <w:rPr>
                <w:b/>
                <w:bCs/>
                <w:sz w:val="22"/>
                <w:szCs w:val="22"/>
              </w:rPr>
              <w:t>Các điều kiện bảo hiểm chính</w:t>
            </w:r>
          </w:p>
        </w:tc>
        <w:tc>
          <w:tcPr>
            <w:tcW w:w="1793" w:type="dxa"/>
            <w:tcBorders>
              <w:top w:val="single" w:sz="4" w:space="0" w:color="auto"/>
              <w:left w:val="nil"/>
              <w:bottom w:val="single" w:sz="4" w:space="0" w:color="auto"/>
              <w:right w:val="single" w:sz="4" w:space="0" w:color="auto"/>
            </w:tcBorders>
            <w:shd w:val="clear" w:color="auto" w:fill="FFFFFF"/>
            <w:vAlign w:val="center"/>
            <w:hideMark/>
          </w:tcPr>
          <w:p w14:paraId="224550F1" w14:textId="77777777" w:rsidR="0013695A" w:rsidRPr="000B37ED" w:rsidRDefault="0013695A" w:rsidP="004277B4">
            <w:pPr>
              <w:jc w:val="center"/>
              <w:rPr>
                <w:b/>
                <w:bCs/>
                <w:sz w:val="22"/>
                <w:szCs w:val="22"/>
              </w:rPr>
            </w:pPr>
            <w:r w:rsidRPr="000B37ED">
              <w:rPr>
                <w:b/>
                <w:bCs/>
                <w:sz w:val="22"/>
                <w:szCs w:val="22"/>
              </w:rPr>
              <w:t>LỰA CHỌN 1</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583F0298" w14:textId="77777777" w:rsidR="0013695A" w:rsidRPr="000B37ED" w:rsidRDefault="0013695A" w:rsidP="004277B4">
            <w:pPr>
              <w:jc w:val="center"/>
              <w:rPr>
                <w:b/>
                <w:bCs/>
                <w:sz w:val="22"/>
                <w:szCs w:val="22"/>
              </w:rPr>
            </w:pPr>
            <w:r w:rsidRPr="000B37ED">
              <w:rPr>
                <w:b/>
                <w:bCs/>
                <w:sz w:val="22"/>
                <w:szCs w:val="22"/>
              </w:rPr>
              <w:t>LỰA CHỌN 2</w:t>
            </w:r>
          </w:p>
        </w:tc>
      </w:tr>
      <w:tr w:rsidR="0013695A" w:rsidRPr="000B37ED" w14:paraId="41BFF720"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0DC7B564" w14:textId="77777777" w:rsidR="0013695A" w:rsidRPr="000B37ED" w:rsidRDefault="0013695A" w:rsidP="004277B4">
            <w:pPr>
              <w:rPr>
                <w:b/>
                <w:bCs/>
                <w:sz w:val="22"/>
                <w:szCs w:val="22"/>
              </w:rPr>
            </w:pPr>
          </w:p>
        </w:tc>
        <w:tc>
          <w:tcPr>
            <w:tcW w:w="5515" w:type="dxa"/>
            <w:tcBorders>
              <w:top w:val="single" w:sz="4" w:space="0" w:color="auto"/>
              <w:left w:val="nil"/>
              <w:bottom w:val="single" w:sz="4" w:space="0" w:color="auto"/>
              <w:right w:val="single" w:sz="4" w:space="0" w:color="auto"/>
            </w:tcBorders>
            <w:shd w:val="clear" w:color="auto" w:fill="FFFFFF"/>
            <w:vAlign w:val="center"/>
            <w:hideMark/>
          </w:tcPr>
          <w:p w14:paraId="41867394" w14:textId="77777777" w:rsidR="0013695A" w:rsidRPr="000B37ED" w:rsidRDefault="0013695A" w:rsidP="004277B4">
            <w:pPr>
              <w:rPr>
                <w:b/>
                <w:bCs/>
                <w:sz w:val="22"/>
                <w:szCs w:val="22"/>
              </w:rPr>
            </w:pPr>
            <w:r w:rsidRPr="000B37ED">
              <w:rPr>
                <w:b/>
                <w:bCs/>
                <w:sz w:val="22"/>
                <w:szCs w:val="22"/>
              </w:rPr>
              <w:t>1. Điều trị nội trú, ngoại trú do tai nạn</w:t>
            </w:r>
          </w:p>
        </w:tc>
        <w:tc>
          <w:tcPr>
            <w:tcW w:w="1793" w:type="dxa"/>
            <w:tcBorders>
              <w:top w:val="single" w:sz="4" w:space="0" w:color="auto"/>
              <w:left w:val="nil"/>
              <w:bottom w:val="single" w:sz="4" w:space="0" w:color="auto"/>
              <w:right w:val="single" w:sz="4" w:space="0" w:color="auto"/>
            </w:tcBorders>
            <w:shd w:val="clear" w:color="auto" w:fill="FFFFFF"/>
            <w:vAlign w:val="center"/>
            <w:hideMark/>
          </w:tcPr>
          <w:p w14:paraId="5E0CBBB9" w14:textId="77777777" w:rsidR="0013695A" w:rsidRPr="000B37ED" w:rsidRDefault="0013695A" w:rsidP="004277B4">
            <w:pPr>
              <w:jc w:val="center"/>
              <w:rPr>
                <w:b/>
                <w:bCs/>
                <w:sz w:val="22"/>
                <w:szCs w:val="22"/>
              </w:rPr>
            </w:pPr>
            <w:r w:rsidRPr="000B37ED">
              <w:rPr>
                <w:b/>
                <w:bCs/>
                <w:sz w:val="22"/>
                <w:szCs w:val="22"/>
              </w:rPr>
              <w:t>25.000.000/năm</w:t>
            </w:r>
          </w:p>
        </w:tc>
        <w:tc>
          <w:tcPr>
            <w:tcW w:w="1793" w:type="dxa"/>
            <w:tcBorders>
              <w:top w:val="single" w:sz="4" w:space="0" w:color="auto"/>
              <w:left w:val="nil"/>
              <w:bottom w:val="single" w:sz="4" w:space="0" w:color="auto"/>
              <w:right w:val="single" w:sz="4" w:space="0" w:color="auto"/>
            </w:tcBorders>
            <w:shd w:val="clear" w:color="auto" w:fill="FFFFFF"/>
            <w:vAlign w:val="center"/>
          </w:tcPr>
          <w:p w14:paraId="298A8292" w14:textId="77777777" w:rsidR="0013695A" w:rsidRPr="000B37ED" w:rsidRDefault="0013695A" w:rsidP="004277B4">
            <w:pPr>
              <w:jc w:val="center"/>
              <w:rPr>
                <w:b/>
                <w:bCs/>
                <w:sz w:val="22"/>
                <w:szCs w:val="22"/>
              </w:rPr>
            </w:pPr>
            <w:r w:rsidRPr="000B37ED">
              <w:rPr>
                <w:b/>
                <w:bCs/>
                <w:sz w:val="22"/>
                <w:szCs w:val="22"/>
              </w:rPr>
              <w:t>40.000.000/năm</w:t>
            </w:r>
          </w:p>
        </w:tc>
      </w:tr>
      <w:tr w:rsidR="0013695A" w:rsidRPr="000B37ED" w14:paraId="750DDE54" w14:textId="77777777" w:rsidTr="004277B4">
        <w:trPr>
          <w:trHeight w:val="872"/>
        </w:trPr>
        <w:tc>
          <w:tcPr>
            <w:tcW w:w="851" w:type="dxa"/>
            <w:vMerge/>
            <w:tcBorders>
              <w:left w:val="single" w:sz="4" w:space="0" w:color="auto"/>
              <w:right w:val="single" w:sz="4" w:space="0" w:color="auto"/>
            </w:tcBorders>
            <w:shd w:val="clear" w:color="auto" w:fill="FFFFFF"/>
            <w:vAlign w:val="center"/>
            <w:hideMark/>
          </w:tcPr>
          <w:p w14:paraId="7C786987"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32755741" w14:textId="77777777" w:rsidR="0013695A" w:rsidRPr="000B37ED" w:rsidRDefault="0013695A" w:rsidP="004277B4">
            <w:pPr>
              <w:rPr>
                <w:i/>
                <w:iCs/>
                <w:sz w:val="22"/>
                <w:szCs w:val="22"/>
              </w:rPr>
            </w:pPr>
            <w:r w:rsidRPr="000B37ED">
              <w:rPr>
                <w:i/>
                <w:iCs/>
                <w:sz w:val="22"/>
                <w:szCs w:val="22"/>
              </w:rPr>
              <w:t>Chi phí cấp cứu/ xe cứu thương, chi phí phẫu thuật và nằm viện, chi phí thuốc men .v.v.., theo hạn mức chi phí do Người được bảo hiểm chọn</w:t>
            </w:r>
          </w:p>
        </w:tc>
        <w:tc>
          <w:tcPr>
            <w:tcW w:w="3586" w:type="dxa"/>
            <w:gridSpan w:val="2"/>
            <w:tcBorders>
              <w:top w:val="nil"/>
              <w:left w:val="nil"/>
              <w:bottom w:val="single" w:sz="4" w:space="0" w:color="auto"/>
              <w:right w:val="single" w:sz="4" w:space="0" w:color="auto"/>
            </w:tcBorders>
            <w:shd w:val="clear" w:color="auto" w:fill="FFFFFF"/>
            <w:vAlign w:val="center"/>
            <w:hideMark/>
          </w:tcPr>
          <w:p w14:paraId="5AA13227" w14:textId="77777777" w:rsidR="0013695A" w:rsidRPr="000B37ED" w:rsidRDefault="0013695A" w:rsidP="004277B4">
            <w:pPr>
              <w:jc w:val="center"/>
              <w:rPr>
                <w:sz w:val="22"/>
                <w:szCs w:val="22"/>
              </w:rPr>
            </w:pPr>
            <w:r w:rsidRPr="000B37ED">
              <w:rPr>
                <w:sz w:val="22"/>
                <w:szCs w:val="22"/>
              </w:rPr>
              <w:t>Tối đa đến STBH</w:t>
            </w:r>
          </w:p>
        </w:tc>
      </w:tr>
      <w:tr w:rsidR="0013695A" w:rsidRPr="000B37ED" w14:paraId="312A38AA"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30172664"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03289722" w14:textId="77777777" w:rsidR="0013695A" w:rsidRPr="000B37ED" w:rsidRDefault="0013695A" w:rsidP="004277B4">
            <w:pPr>
              <w:rPr>
                <w:b/>
                <w:bCs/>
                <w:sz w:val="22"/>
                <w:szCs w:val="22"/>
              </w:rPr>
            </w:pPr>
            <w:r w:rsidRPr="000B37ED">
              <w:rPr>
                <w:b/>
                <w:bCs/>
                <w:sz w:val="22"/>
                <w:szCs w:val="22"/>
              </w:rPr>
              <w:t>2. Chết, thương tật vĩnh viễn do ốm đau, bệnh tật</w:t>
            </w:r>
          </w:p>
        </w:tc>
        <w:tc>
          <w:tcPr>
            <w:tcW w:w="3586" w:type="dxa"/>
            <w:gridSpan w:val="2"/>
            <w:tcBorders>
              <w:top w:val="nil"/>
              <w:left w:val="nil"/>
              <w:bottom w:val="single" w:sz="4" w:space="0" w:color="auto"/>
              <w:right w:val="single" w:sz="4" w:space="0" w:color="auto"/>
            </w:tcBorders>
            <w:shd w:val="clear" w:color="auto" w:fill="FFFFFF"/>
            <w:vAlign w:val="center"/>
          </w:tcPr>
          <w:p w14:paraId="473AADCC" w14:textId="77777777" w:rsidR="0013695A" w:rsidRPr="000B37ED" w:rsidRDefault="0013695A" w:rsidP="004277B4">
            <w:pPr>
              <w:jc w:val="center"/>
              <w:rPr>
                <w:b/>
                <w:bCs/>
                <w:sz w:val="22"/>
                <w:szCs w:val="22"/>
              </w:rPr>
            </w:pPr>
            <w:r w:rsidRPr="000B37ED">
              <w:rPr>
                <w:b/>
                <w:bCs/>
                <w:sz w:val="22"/>
                <w:szCs w:val="22"/>
              </w:rPr>
              <w:t>Không tham gia</w:t>
            </w:r>
          </w:p>
        </w:tc>
      </w:tr>
      <w:tr w:rsidR="0013695A" w:rsidRPr="000B37ED" w14:paraId="5AEE93D1"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3BCC9C2A"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338FB8E5" w14:textId="77777777" w:rsidR="0013695A" w:rsidRPr="000B37ED" w:rsidRDefault="0013695A" w:rsidP="004277B4">
            <w:pPr>
              <w:rPr>
                <w:b/>
                <w:bCs/>
                <w:sz w:val="22"/>
                <w:szCs w:val="22"/>
              </w:rPr>
            </w:pPr>
            <w:r w:rsidRPr="000B37ED">
              <w:rPr>
                <w:i/>
                <w:iCs/>
                <w:sz w:val="22"/>
                <w:szCs w:val="22"/>
              </w:rPr>
              <w:t>Chết, thương tật toàn bộ vĩnh viễn</w:t>
            </w:r>
          </w:p>
        </w:tc>
        <w:tc>
          <w:tcPr>
            <w:tcW w:w="3586" w:type="dxa"/>
            <w:gridSpan w:val="2"/>
            <w:tcBorders>
              <w:top w:val="nil"/>
              <w:left w:val="nil"/>
              <w:bottom w:val="single" w:sz="4" w:space="0" w:color="auto"/>
              <w:right w:val="single" w:sz="4" w:space="0" w:color="auto"/>
            </w:tcBorders>
            <w:shd w:val="clear" w:color="auto" w:fill="FFFFFF"/>
            <w:vAlign w:val="center"/>
          </w:tcPr>
          <w:p w14:paraId="2BB50787" w14:textId="77777777" w:rsidR="0013695A" w:rsidRPr="000B37ED" w:rsidRDefault="0013695A" w:rsidP="004277B4">
            <w:pPr>
              <w:jc w:val="center"/>
              <w:rPr>
                <w:b/>
                <w:bCs/>
                <w:sz w:val="22"/>
                <w:szCs w:val="22"/>
              </w:rPr>
            </w:pPr>
            <w:r w:rsidRPr="000B37ED">
              <w:rPr>
                <w:i/>
                <w:iCs/>
                <w:sz w:val="22"/>
                <w:szCs w:val="22"/>
              </w:rPr>
              <w:t>100% STBH</w:t>
            </w:r>
          </w:p>
        </w:tc>
      </w:tr>
      <w:tr w:rsidR="0013695A" w:rsidRPr="000B37ED" w14:paraId="519151CC"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0DA9A799"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408F56EC" w14:textId="77777777" w:rsidR="0013695A" w:rsidRPr="000B37ED" w:rsidRDefault="0013695A" w:rsidP="004277B4">
            <w:pPr>
              <w:rPr>
                <w:b/>
                <w:bCs/>
                <w:sz w:val="22"/>
                <w:szCs w:val="22"/>
              </w:rPr>
            </w:pPr>
            <w:r w:rsidRPr="000B37ED">
              <w:rPr>
                <w:i/>
                <w:iCs/>
                <w:sz w:val="22"/>
                <w:szCs w:val="22"/>
              </w:rPr>
              <w:t>Thương tật bộ phận vĩnh viễn</w:t>
            </w:r>
          </w:p>
        </w:tc>
        <w:tc>
          <w:tcPr>
            <w:tcW w:w="3586" w:type="dxa"/>
            <w:gridSpan w:val="2"/>
            <w:tcBorders>
              <w:top w:val="nil"/>
              <w:left w:val="nil"/>
              <w:bottom w:val="single" w:sz="4" w:space="0" w:color="auto"/>
              <w:right w:val="single" w:sz="4" w:space="0" w:color="auto"/>
            </w:tcBorders>
            <w:shd w:val="clear" w:color="auto" w:fill="FFFFFF"/>
            <w:vAlign w:val="center"/>
          </w:tcPr>
          <w:p w14:paraId="56067A5E" w14:textId="77777777" w:rsidR="0013695A" w:rsidRPr="000B37ED" w:rsidRDefault="0013695A" w:rsidP="004277B4">
            <w:pPr>
              <w:jc w:val="center"/>
              <w:rPr>
                <w:b/>
                <w:bCs/>
                <w:sz w:val="22"/>
                <w:szCs w:val="22"/>
              </w:rPr>
            </w:pPr>
            <w:r w:rsidRPr="000B37ED">
              <w:rPr>
                <w:i/>
                <w:iCs/>
                <w:sz w:val="22"/>
                <w:szCs w:val="22"/>
              </w:rPr>
              <w:t>Theo Phụ lục Bảng tỉ lệ thương tật/ tàn tật vĩnh viễn</w:t>
            </w:r>
          </w:p>
        </w:tc>
      </w:tr>
      <w:tr w:rsidR="0013695A" w:rsidRPr="000B37ED" w14:paraId="508AFD7C"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4EFBDD4B"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2F656C73" w14:textId="77777777" w:rsidR="0013695A" w:rsidRPr="000B37ED" w:rsidRDefault="0013695A" w:rsidP="004277B4">
            <w:pPr>
              <w:rPr>
                <w:b/>
                <w:bCs/>
                <w:sz w:val="22"/>
                <w:szCs w:val="22"/>
              </w:rPr>
            </w:pPr>
            <w:r w:rsidRPr="000B37ED">
              <w:rPr>
                <w:b/>
                <w:bCs/>
                <w:sz w:val="22"/>
                <w:szCs w:val="22"/>
              </w:rPr>
              <w:t>3. Chết, thương tật vĩnh viễn do tai nạn</w:t>
            </w:r>
          </w:p>
        </w:tc>
        <w:tc>
          <w:tcPr>
            <w:tcW w:w="1793" w:type="dxa"/>
            <w:tcBorders>
              <w:top w:val="nil"/>
              <w:left w:val="nil"/>
              <w:bottom w:val="single" w:sz="4" w:space="0" w:color="auto"/>
              <w:right w:val="single" w:sz="4" w:space="0" w:color="auto"/>
            </w:tcBorders>
            <w:shd w:val="clear" w:color="auto" w:fill="FFFFFF"/>
            <w:vAlign w:val="center"/>
          </w:tcPr>
          <w:p w14:paraId="60FE4853" w14:textId="77777777" w:rsidR="0013695A" w:rsidRPr="000B37ED" w:rsidRDefault="0013695A" w:rsidP="004277B4">
            <w:pPr>
              <w:jc w:val="center"/>
              <w:rPr>
                <w:b/>
                <w:bCs/>
                <w:sz w:val="22"/>
                <w:szCs w:val="22"/>
              </w:rPr>
            </w:pPr>
            <w:r w:rsidRPr="000B37ED">
              <w:rPr>
                <w:b/>
                <w:bCs/>
                <w:sz w:val="22"/>
                <w:szCs w:val="22"/>
              </w:rPr>
              <w:t>100.000.000/năm</w:t>
            </w:r>
          </w:p>
        </w:tc>
        <w:tc>
          <w:tcPr>
            <w:tcW w:w="1793" w:type="dxa"/>
            <w:tcBorders>
              <w:top w:val="nil"/>
              <w:left w:val="nil"/>
              <w:bottom w:val="single" w:sz="4" w:space="0" w:color="auto"/>
              <w:right w:val="single" w:sz="4" w:space="0" w:color="auto"/>
            </w:tcBorders>
            <w:shd w:val="clear" w:color="auto" w:fill="FFFFFF"/>
            <w:vAlign w:val="center"/>
          </w:tcPr>
          <w:p w14:paraId="16297C1C" w14:textId="77777777" w:rsidR="0013695A" w:rsidRPr="000B37ED" w:rsidRDefault="0013695A" w:rsidP="004277B4">
            <w:pPr>
              <w:jc w:val="center"/>
              <w:rPr>
                <w:b/>
                <w:bCs/>
                <w:sz w:val="22"/>
                <w:szCs w:val="22"/>
              </w:rPr>
            </w:pPr>
            <w:r w:rsidRPr="000B37ED">
              <w:rPr>
                <w:b/>
                <w:bCs/>
                <w:sz w:val="22"/>
                <w:szCs w:val="22"/>
              </w:rPr>
              <w:t>250.000.000/năm</w:t>
            </w:r>
          </w:p>
        </w:tc>
      </w:tr>
      <w:tr w:rsidR="0013695A" w:rsidRPr="000B37ED" w14:paraId="78052D64"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7F2B6A8A"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3FA330EF" w14:textId="77777777" w:rsidR="0013695A" w:rsidRPr="000B37ED" w:rsidRDefault="0013695A" w:rsidP="004277B4">
            <w:pPr>
              <w:rPr>
                <w:b/>
                <w:bCs/>
                <w:sz w:val="22"/>
                <w:szCs w:val="22"/>
              </w:rPr>
            </w:pPr>
            <w:r w:rsidRPr="000B37ED">
              <w:rPr>
                <w:i/>
                <w:iCs/>
                <w:sz w:val="22"/>
                <w:szCs w:val="22"/>
              </w:rPr>
              <w:t>Chết, thương tật toàn bộ vĩnh viễn</w:t>
            </w:r>
          </w:p>
        </w:tc>
        <w:tc>
          <w:tcPr>
            <w:tcW w:w="3586" w:type="dxa"/>
            <w:gridSpan w:val="2"/>
            <w:tcBorders>
              <w:top w:val="nil"/>
              <w:left w:val="nil"/>
              <w:bottom w:val="single" w:sz="4" w:space="0" w:color="auto"/>
              <w:right w:val="single" w:sz="4" w:space="0" w:color="auto"/>
            </w:tcBorders>
            <w:shd w:val="clear" w:color="auto" w:fill="FFFFFF"/>
            <w:vAlign w:val="center"/>
          </w:tcPr>
          <w:p w14:paraId="729923F4" w14:textId="77777777" w:rsidR="0013695A" w:rsidRPr="000B37ED" w:rsidRDefault="0013695A" w:rsidP="004277B4">
            <w:pPr>
              <w:jc w:val="center"/>
              <w:rPr>
                <w:sz w:val="22"/>
                <w:szCs w:val="22"/>
              </w:rPr>
            </w:pPr>
            <w:r w:rsidRPr="000B37ED">
              <w:rPr>
                <w:i/>
                <w:iCs/>
                <w:sz w:val="22"/>
                <w:szCs w:val="22"/>
              </w:rPr>
              <w:t>100% STBH</w:t>
            </w:r>
          </w:p>
        </w:tc>
      </w:tr>
      <w:tr w:rsidR="0013695A" w:rsidRPr="000B37ED" w14:paraId="34A4CEF4" w14:textId="77777777" w:rsidTr="004277B4">
        <w:trPr>
          <w:trHeight w:val="431"/>
        </w:trPr>
        <w:tc>
          <w:tcPr>
            <w:tcW w:w="851" w:type="dxa"/>
            <w:vMerge/>
            <w:tcBorders>
              <w:left w:val="single" w:sz="4" w:space="0" w:color="auto"/>
              <w:right w:val="single" w:sz="4" w:space="0" w:color="auto"/>
            </w:tcBorders>
            <w:shd w:val="clear" w:color="auto" w:fill="FFFFFF"/>
            <w:vAlign w:val="center"/>
          </w:tcPr>
          <w:p w14:paraId="79AB48F0"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tcPr>
          <w:p w14:paraId="3B1A29E1" w14:textId="77777777" w:rsidR="0013695A" w:rsidRPr="000B37ED" w:rsidRDefault="0013695A" w:rsidP="004277B4">
            <w:pPr>
              <w:rPr>
                <w:i/>
                <w:iCs/>
                <w:sz w:val="22"/>
                <w:szCs w:val="22"/>
              </w:rPr>
            </w:pPr>
            <w:r w:rsidRPr="000B37ED">
              <w:rPr>
                <w:i/>
                <w:iCs/>
                <w:sz w:val="22"/>
                <w:szCs w:val="22"/>
              </w:rPr>
              <w:t>Thương tật bộ phận vĩnh viễn</w:t>
            </w:r>
          </w:p>
        </w:tc>
        <w:tc>
          <w:tcPr>
            <w:tcW w:w="3586" w:type="dxa"/>
            <w:gridSpan w:val="2"/>
            <w:tcBorders>
              <w:top w:val="nil"/>
              <w:left w:val="nil"/>
              <w:bottom w:val="single" w:sz="4" w:space="0" w:color="auto"/>
              <w:right w:val="single" w:sz="4" w:space="0" w:color="auto"/>
            </w:tcBorders>
            <w:shd w:val="clear" w:color="auto" w:fill="FFFFFF"/>
            <w:vAlign w:val="center"/>
          </w:tcPr>
          <w:p w14:paraId="75C57EF7" w14:textId="77777777" w:rsidR="0013695A" w:rsidRPr="000B37ED" w:rsidRDefault="0013695A" w:rsidP="004277B4">
            <w:pPr>
              <w:jc w:val="center"/>
              <w:rPr>
                <w:sz w:val="22"/>
                <w:szCs w:val="22"/>
              </w:rPr>
            </w:pPr>
            <w:r w:rsidRPr="000B37ED">
              <w:rPr>
                <w:i/>
                <w:iCs/>
                <w:sz w:val="22"/>
                <w:szCs w:val="22"/>
              </w:rPr>
              <w:t>Theo Phụ lục - Bảng tỉ lệ thương tật/ tàn tật vĩnh viễn</w:t>
            </w:r>
          </w:p>
        </w:tc>
      </w:tr>
      <w:tr w:rsidR="0013695A" w:rsidRPr="000B37ED" w14:paraId="0DAD9CBD"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31A43EFB"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051102F2" w14:textId="77777777" w:rsidR="0013695A" w:rsidRPr="000B37ED" w:rsidRDefault="0013695A" w:rsidP="004277B4">
            <w:pPr>
              <w:rPr>
                <w:b/>
                <w:bCs/>
                <w:sz w:val="22"/>
                <w:szCs w:val="22"/>
              </w:rPr>
            </w:pPr>
            <w:r w:rsidRPr="00445A4A">
              <w:rPr>
                <w:b/>
                <w:bCs/>
                <w:sz w:val="22"/>
                <w:szCs w:val="22"/>
                <w:highlight w:val="yellow"/>
              </w:rPr>
              <w:t>4. Điều trị nội trú do ốm đau, bệnh tật (Không bao gồm thai sản)</w:t>
            </w:r>
          </w:p>
        </w:tc>
        <w:tc>
          <w:tcPr>
            <w:tcW w:w="1793" w:type="dxa"/>
            <w:tcBorders>
              <w:top w:val="nil"/>
              <w:left w:val="nil"/>
              <w:bottom w:val="single" w:sz="4" w:space="0" w:color="auto"/>
              <w:right w:val="single" w:sz="4" w:space="0" w:color="auto"/>
            </w:tcBorders>
            <w:shd w:val="clear" w:color="auto" w:fill="FFFFFF"/>
            <w:vAlign w:val="center"/>
            <w:hideMark/>
          </w:tcPr>
          <w:p w14:paraId="78AAB6A2" w14:textId="77777777" w:rsidR="0013695A" w:rsidRPr="000B37ED" w:rsidRDefault="0013695A" w:rsidP="004277B4">
            <w:pPr>
              <w:jc w:val="center"/>
              <w:rPr>
                <w:b/>
                <w:bCs/>
                <w:sz w:val="22"/>
                <w:szCs w:val="22"/>
              </w:rPr>
            </w:pPr>
            <w:r w:rsidRPr="000B37ED">
              <w:rPr>
                <w:b/>
                <w:bCs/>
                <w:sz w:val="22"/>
                <w:szCs w:val="22"/>
              </w:rPr>
              <w:t>126.000.000/năm</w:t>
            </w:r>
          </w:p>
        </w:tc>
        <w:tc>
          <w:tcPr>
            <w:tcW w:w="1793" w:type="dxa"/>
            <w:tcBorders>
              <w:top w:val="nil"/>
              <w:left w:val="nil"/>
              <w:bottom w:val="single" w:sz="4" w:space="0" w:color="auto"/>
              <w:right w:val="single" w:sz="4" w:space="0" w:color="auto"/>
            </w:tcBorders>
            <w:shd w:val="clear" w:color="auto" w:fill="FFFFFF"/>
            <w:vAlign w:val="center"/>
          </w:tcPr>
          <w:p w14:paraId="482D51F2" w14:textId="77777777" w:rsidR="0013695A" w:rsidRPr="000B37ED" w:rsidRDefault="0013695A" w:rsidP="004277B4">
            <w:pPr>
              <w:jc w:val="center"/>
              <w:rPr>
                <w:b/>
                <w:bCs/>
                <w:sz w:val="22"/>
                <w:szCs w:val="22"/>
              </w:rPr>
            </w:pPr>
            <w:r w:rsidRPr="000B37ED">
              <w:rPr>
                <w:b/>
                <w:bCs/>
                <w:sz w:val="22"/>
                <w:szCs w:val="22"/>
              </w:rPr>
              <w:t>126.000.000/năm</w:t>
            </w:r>
          </w:p>
        </w:tc>
      </w:tr>
      <w:tr w:rsidR="0013695A" w:rsidRPr="000B37ED" w14:paraId="2F303BC9" w14:textId="77777777" w:rsidTr="004277B4">
        <w:trPr>
          <w:trHeight w:val="1529"/>
        </w:trPr>
        <w:tc>
          <w:tcPr>
            <w:tcW w:w="851" w:type="dxa"/>
            <w:vMerge/>
            <w:tcBorders>
              <w:left w:val="single" w:sz="4" w:space="0" w:color="auto"/>
              <w:right w:val="single" w:sz="4" w:space="0" w:color="auto"/>
            </w:tcBorders>
            <w:shd w:val="clear" w:color="auto" w:fill="FFFFFF"/>
            <w:vAlign w:val="center"/>
            <w:hideMark/>
          </w:tcPr>
          <w:p w14:paraId="5862C0BF"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5F89412B" w14:textId="77777777" w:rsidR="0013695A" w:rsidRPr="000B37ED" w:rsidRDefault="0013695A" w:rsidP="004277B4">
            <w:pPr>
              <w:rPr>
                <w:sz w:val="22"/>
                <w:szCs w:val="22"/>
              </w:rPr>
            </w:pPr>
            <w:r w:rsidRPr="000B37ED">
              <w:rPr>
                <w:b/>
                <w:bCs/>
                <w:sz w:val="22"/>
                <w:szCs w:val="22"/>
              </w:rPr>
              <w:t>a. Nằm viện</w:t>
            </w:r>
            <w:r w:rsidRPr="000B37ED">
              <w:rPr>
                <w:sz w:val="22"/>
                <w:szCs w:val="22"/>
              </w:rPr>
              <w:br/>
              <w:t>- Tiền phòng, phòng chăm sóc đặc biệt, phòng cấp cứu</w:t>
            </w:r>
            <w:r w:rsidRPr="000B37ED">
              <w:rPr>
                <w:sz w:val="22"/>
                <w:szCs w:val="22"/>
              </w:rPr>
              <w:br/>
              <w:t>- Chi phí bệnh viện tổng hợp gồm xét nghiệm, XQ. Thuốc, quần áo, ô xy, huyết thanh…</w:t>
            </w:r>
            <w:r w:rsidRPr="000B37ED">
              <w:rPr>
                <w:sz w:val="22"/>
                <w:szCs w:val="22"/>
              </w:rPr>
              <w:br/>
            </w:r>
            <w:r w:rsidRPr="000B37ED">
              <w:rPr>
                <w:i/>
                <w:iCs/>
                <w:sz w:val="22"/>
                <w:szCs w:val="22"/>
              </w:rPr>
              <w:t>Áp dụng cho cả chi phí điều trị trong ngày</w:t>
            </w:r>
          </w:p>
        </w:tc>
        <w:tc>
          <w:tcPr>
            <w:tcW w:w="1793" w:type="dxa"/>
            <w:tcBorders>
              <w:top w:val="nil"/>
              <w:left w:val="nil"/>
              <w:bottom w:val="single" w:sz="4" w:space="0" w:color="auto"/>
              <w:right w:val="single" w:sz="4" w:space="0" w:color="auto"/>
            </w:tcBorders>
            <w:shd w:val="clear" w:color="auto" w:fill="FFFFFF"/>
            <w:vAlign w:val="center"/>
            <w:hideMark/>
          </w:tcPr>
          <w:p w14:paraId="2F95EA09" w14:textId="77777777" w:rsidR="0013695A" w:rsidRPr="000B37ED" w:rsidRDefault="0013695A" w:rsidP="004277B4">
            <w:pPr>
              <w:jc w:val="center"/>
              <w:rPr>
                <w:sz w:val="22"/>
                <w:szCs w:val="22"/>
              </w:rPr>
            </w:pPr>
            <w:r w:rsidRPr="000B37ED">
              <w:rPr>
                <w:sz w:val="22"/>
                <w:szCs w:val="22"/>
              </w:rPr>
              <w:t>2.100.000/ngày</w:t>
            </w:r>
          </w:p>
          <w:p w14:paraId="254025D3" w14:textId="77777777" w:rsidR="0013695A" w:rsidRPr="000B37ED" w:rsidRDefault="0013695A" w:rsidP="004277B4">
            <w:pPr>
              <w:jc w:val="center"/>
              <w:rPr>
                <w:sz w:val="22"/>
                <w:szCs w:val="22"/>
              </w:rPr>
            </w:pPr>
            <w:r w:rsidRPr="000B37ED">
              <w:rPr>
                <w:sz w:val="22"/>
                <w:szCs w:val="22"/>
              </w:rPr>
              <w:t>Tối đa</w:t>
            </w:r>
            <w:r w:rsidRPr="000B37ED">
              <w:rPr>
                <w:sz w:val="22"/>
                <w:szCs w:val="22"/>
              </w:rPr>
              <w:br/>
            </w:r>
            <w:r w:rsidRPr="000B37ED">
              <w:rPr>
                <w:b/>
                <w:bCs/>
                <w:sz w:val="22"/>
                <w:szCs w:val="22"/>
              </w:rPr>
              <w:t>42.000.000/năm</w:t>
            </w:r>
          </w:p>
        </w:tc>
        <w:tc>
          <w:tcPr>
            <w:tcW w:w="1793" w:type="dxa"/>
            <w:tcBorders>
              <w:top w:val="nil"/>
              <w:left w:val="nil"/>
              <w:bottom w:val="single" w:sz="4" w:space="0" w:color="auto"/>
              <w:right w:val="single" w:sz="4" w:space="0" w:color="auto"/>
            </w:tcBorders>
            <w:shd w:val="clear" w:color="auto" w:fill="FFFFFF"/>
            <w:vAlign w:val="center"/>
          </w:tcPr>
          <w:p w14:paraId="28F7DF3A" w14:textId="77777777" w:rsidR="0013695A" w:rsidRPr="000B37ED" w:rsidRDefault="0013695A" w:rsidP="004277B4">
            <w:pPr>
              <w:jc w:val="center"/>
              <w:rPr>
                <w:sz w:val="22"/>
                <w:szCs w:val="22"/>
              </w:rPr>
            </w:pPr>
            <w:r w:rsidRPr="000B37ED">
              <w:rPr>
                <w:sz w:val="22"/>
                <w:szCs w:val="22"/>
              </w:rPr>
              <w:t>2.100.000/ngày</w:t>
            </w:r>
          </w:p>
          <w:p w14:paraId="483B8A2A" w14:textId="77777777" w:rsidR="0013695A" w:rsidRPr="000B37ED" w:rsidRDefault="0013695A" w:rsidP="004277B4">
            <w:pPr>
              <w:jc w:val="center"/>
              <w:rPr>
                <w:sz w:val="22"/>
                <w:szCs w:val="22"/>
              </w:rPr>
            </w:pPr>
            <w:r w:rsidRPr="000B37ED">
              <w:rPr>
                <w:sz w:val="22"/>
                <w:szCs w:val="22"/>
              </w:rPr>
              <w:t>Tối đa</w:t>
            </w:r>
            <w:r w:rsidRPr="000B37ED">
              <w:rPr>
                <w:sz w:val="22"/>
                <w:szCs w:val="22"/>
              </w:rPr>
              <w:br/>
            </w:r>
            <w:r w:rsidRPr="000B37ED">
              <w:rPr>
                <w:b/>
                <w:bCs/>
                <w:sz w:val="22"/>
                <w:szCs w:val="22"/>
              </w:rPr>
              <w:t>42.000.000/năm</w:t>
            </w:r>
          </w:p>
        </w:tc>
      </w:tr>
      <w:tr w:rsidR="0013695A" w:rsidRPr="000B37ED" w14:paraId="78F0AC46" w14:textId="77777777" w:rsidTr="004277B4">
        <w:trPr>
          <w:trHeight w:val="1151"/>
        </w:trPr>
        <w:tc>
          <w:tcPr>
            <w:tcW w:w="851" w:type="dxa"/>
            <w:vMerge/>
            <w:tcBorders>
              <w:left w:val="single" w:sz="4" w:space="0" w:color="auto"/>
              <w:right w:val="single" w:sz="4" w:space="0" w:color="auto"/>
            </w:tcBorders>
            <w:shd w:val="clear" w:color="auto" w:fill="FFFFFF"/>
            <w:vAlign w:val="center"/>
            <w:hideMark/>
          </w:tcPr>
          <w:p w14:paraId="68724F48"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04585F04" w14:textId="77777777" w:rsidR="0013695A" w:rsidRPr="000B37ED" w:rsidRDefault="0013695A" w:rsidP="004277B4">
            <w:pPr>
              <w:rPr>
                <w:b/>
                <w:bCs/>
                <w:sz w:val="22"/>
                <w:szCs w:val="22"/>
              </w:rPr>
            </w:pPr>
            <w:r w:rsidRPr="000B37ED">
              <w:rPr>
                <w:b/>
                <w:bCs/>
                <w:sz w:val="22"/>
                <w:szCs w:val="22"/>
              </w:rPr>
              <w:t>b. Phẫu thuật</w:t>
            </w:r>
            <w:r w:rsidRPr="000B37ED">
              <w:rPr>
                <w:b/>
                <w:bCs/>
                <w:sz w:val="22"/>
                <w:szCs w:val="22"/>
              </w:rPr>
              <w:br/>
            </w:r>
            <w:r w:rsidRPr="000B37ED">
              <w:rPr>
                <w:sz w:val="22"/>
                <w:szCs w:val="22"/>
              </w:rPr>
              <w:t>- Ốm bệnh</w:t>
            </w:r>
            <w:r w:rsidRPr="000B37ED">
              <w:rPr>
                <w:sz w:val="22"/>
                <w:szCs w:val="22"/>
              </w:rPr>
              <w:br/>
              <w:t>- Cấy ghép nội tạng (không bảo hiểm chi phí mua các bộ phận nội tạng và chi phí hiến nội tạng</w:t>
            </w:r>
            <w:proofErr w:type="gramStart"/>
            <w:r w:rsidRPr="000B37ED">
              <w:rPr>
                <w:sz w:val="22"/>
                <w:szCs w:val="22"/>
              </w:rPr>
              <w:t>)</w:t>
            </w:r>
            <w:proofErr w:type="gramEnd"/>
            <w:r w:rsidRPr="000B37ED">
              <w:rPr>
                <w:sz w:val="22"/>
                <w:szCs w:val="22"/>
              </w:rPr>
              <w:br/>
            </w:r>
            <w:r w:rsidRPr="000B37ED">
              <w:rPr>
                <w:i/>
                <w:iCs/>
                <w:sz w:val="22"/>
                <w:szCs w:val="22"/>
              </w:rPr>
              <w:t>(bao gồm cả phẫu thuật trong ngày, tiểu phẫu)</w:t>
            </w:r>
          </w:p>
        </w:tc>
        <w:tc>
          <w:tcPr>
            <w:tcW w:w="1793" w:type="dxa"/>
            <w:tcBorders>
              <w:top w:val="nil"/>
              <w:left w:val="nil"/>
              <w:bottom w:val="single" w:sz="4" w:space="0" w:color="auto"/>
              <w:right w:val="single" w:sz="4" w:space="0" w:color="auto"/>
            </w:tcBorders>
            <w:shd w:val="clear" w:color="auto" w:fill="FFFFFF"/>
            <w:vAlign w:val="center"/>
            <w:hideMark/>
          </w:tcPr>
          <w:p w14:paraId="4D41D878" w14:textId="77777777" w:rsidR="0013695A" w:rsidRPr="000B37ED" w:rsidRDefault="0013695A" w:rsidP="004277B4">
            <w:pPr>
              <w:jc w:val="center"/>
              <w:rPr>
                <w:b/>
                <w:bCs/>
                <w:sz w:val="22"/>
                <w:szCs w:val="22"/>
              </w:rPr>
            </w:pPr>
            <w:r w:rsidRPr="000B37ED">
              <w:rPr>
                <w:b/>
                <w:bCs/>
                <w:sz w:val="22"/>
                <w:szCs w:val="22"/>
              </w:rPr>
              <w:t>42.000.000</w:t>
            </w:r>
          </w:p>
        </w:tc>
        <w:tc>
          <w:tcPr>
            <w:tcW w:w="1793" w:type="dxa"/>
            <w:tcBorders>
              <w:top w:val="nil"/>
              <w:left w:val="nil"/>
              <w:bottom w:val="single" w:sz="4" w:space="0" w:color="auto"/>
              <w:right w:val="single" w:sz="4" w:space="0" w:color="auto"/>
            </w:tcBorders>
            <w:shd w:val="clear" w:color="auto" w:fill="FFFFFF"/>
            <w:vAlign w:val="center"/>
          </w:tcPr>
          <w:p w14:paraId="721A6063" w14:textId="77777777" w:rsidR="0013695A" w:rsidRPr="000B37ED" w:rsidRDefault="0013695A" w:rsidP="004277B4">
            <w:pPr>
              <w:jc w:val="center"/>
              <w:rPr>
                <w:b/>
                <w:bCs/>
                <w:sz w:val="22"/>
                <w:szCs w:val="22"/>
              </w:rPr>
            </w:pPr>
            <w:r w:rsidRPr="000B37ED">
              <w:rPr>
                <w:b/>
                <w:bCs/>
                <w:sz w:val="22"/>
                <w:szCs w:val="22"/>
              </w:rPr>
              <w:t>42.000.000</w:t>
            </w:r>
          </w:p>
        </w:tc>
      </w:tr>
      <w:tr w:rsidR="0013695A" w:rsidRPr="000B37ED" w14:paraId="1FA80231"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440DF270"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661A9A03" w14:textId="77777777" w:rsidR="0013695A" w:rsidRPr="000B37ED" w:rsidRDefault="0013695A" w:rsidP="004277B4">
            <w:pPr>
              <w:rPr>
                <w:b/>
                <w:bCs/>
                <w:sz w:val="22"/>
                <w:szCs w:val="22"/>
              </w:rPr>
            </w:pPr>
            <w:r w:rsidRPr="000B37ED">
              <w:rPr>
                <w:b/>
                <w:bCs/>
                <w:sz w:val="22"/>
                <w:szCs w:val="22"/>
              </w:rPr>
              <w:t>c. Các quyền lợi khác</w:t>
            </w:r>
          </w:p>
        </w:tc>
        <w:tc>
          <w:tcPr>
            <w:tcW w:w="3586" w:type="dxa"/>
            <w:gridSpan w:val="2"/>
            <w:tcBorders>
              <w:top w:val="nil"/>
              <w:left w:val="nil"/>
              <w:bottom w:val="single" w:sz="4" w:space="0" w:color="auto"/>
              <w:right w:val="single" w:sz="4" w:space="0" w:color="auto"/>
            </w:tcBorders>
            <w:shd w:val="clear" w:color="auto" w:fill="FFFFFF"/>
            <w:vAlign w:val="center"/>
            <w:hideMark/>
          </w:tcPr>
          <w:p w14:paraId="25935170" w14:textId="77777777" w:rsidR="0013695A" w:rsidRPr="000B37ED" w:rsidRDefault="0013695A" w:rsidP="004277B4">
            <w:pPr>
              <w:jc w:val="center"/>
              <w:rPr>
                <w:b/>
                <w:bCs/>
                <w:sz w:val="22"/>
                <w:szCs w:val="22"/>
              </w:rPr>
            </w:pPr>
          </w:p>
        </w:tc>
      </w:tr>
      <w:tr w:rsidR="0013695A" w:rsidRPr="000B37ED" w14:paraId="1500F3A4"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0B68D6BD"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5002C855" w14:textId="77777777" w:rsidR="0013695A" w:rsidRPr="000B37ED" w:rsidRDefault="0013695A" w:rsidP="004277B4">
            <w:pPr>
              <w:rPr>
                <w:sz w:val="22"/>
                <w:szCs w:val="22"/>
              </w:rPr>
            </w:pPr>
            <w:r w:rsidRPr="000B37ED">
              <w:rPr>
                <w:sz w:val="22"/>
                <w:szCs w:val="22"/>
              </w:rPr>
              <w:t>Chi phí trước khi nhập viện (30 ngày trước khi nhập viện)</w:t>
            </w:r>
          </w:p>
        </w:tc>
        <w:tc>
          <w:tcPr>
            <w:tcW w:w="1793" w:type="dxa"/>
            <w:tcBorders>
              <w:top w:val="nil"/>
              <w:left w:val="nil"/>
              <w:bottom w:val="single" w:sz="4" w:space="0" w:color="auto"/>
              <w:right w:val="single" w:sz="4" w:space="0" w:color="auto"/>
            </w:tcBorders>
            <w:shd w:val="clear" w:color="auto" w:fill="FFFFFF"/>
            <w:vAlign w:val="center"/>
            <w:hideMark/>
          </w:tcPr>
          <w:p w14:paraId="15CC3D26" w14:textId="77777777" w:rsidR="0013695A" w:rsidRPr="000B37ED" w:rsidRDefault="0013695A" w:rsidP="004277B4">
            <w:pPr>
              <w:jc w:val="center"/>
              <w:rPr>
                <w:sz w:val="22"/>
                <w:szCs w:val="22"/>
              </w:rPr>
            </w:pPr>
            <w:r w:rsidRPr="000B37ED">
              <w:rPr>
                <w:sz w:val="22"/>
                <w:szCs w:val="22"/>
              </w:rPr>
              <w:t>2.100.000/năm</w:t>
            </w:r>
          </w:p>
        </w:tc>
        <w:tc>
          <w:tcPr>
            <w:tcW w:w="1793" w:type="dxa"/>
            <w:tcBorders>
              <w:top w:val="nil"/>
              <w:left w:val="nil"/>
              <w:bottom w:val="single" w:sz="4" w:space="0" w:color="auto"/>
              <w:right w:val="single" w:sz="4" w:space="0" w:color="auto"/>
            </w:tcBorders>
            <w:shd w:val="clear" w:color="auto" w:fill="FFFFFF"/>
            <w:vAlign w:val="center"/>
          </w:tcPr>
          <w:p w14:paraId="57528D3B" w14:textId="77777777" w:rsidR="0013695A" w:rsidRPr="000B37ED" w:rsidRDefault="0013695A" w:rsidP="004277B4">
            <w:pPr>
              <w:jc w:val="center"/>
              <w:rPr>
                <w:sz w:val="22"/>
                <w:szCs w:val="22"/>
              </w:rPr>
            </w:pPr>
            <w:r w:rsidRPr="000B37ED">
              <w:rPr>
                <w:sz w:val="22"/>
                <w:szCs w:val="22"/>
              </w:rPr>
              <w:t>2.100.000/năm</w:t>
            </w:r>
          </w:p>
        </w:tc>
      </w:tr>
      <w:tr w:rsidR="0013695A" w:rsidRPr="000B37ED" w14:paraId="56C2F6A7"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608FA0EF"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011DE02C" w14:textId="77777777" w:rsidR="0013695A" w:rsidRPr="000B37ED" w:rsidRDefault="0013695A" w:rsidP="004277B4">
            <w:pPr>
              <w:rPr>
                <w:sz w:val="22"/>
                <w:szCs w:val="22"/>
              </w:rPr>
            </w:pPr>
            <w:r w:rsidRPr="000B37ED">
              <w:rPr>
                <w:sz w:val="22"/>
                <w:szCs w:val="22"/>
              </w:rPr>
              <w:t>Chi phí điều trị sau khi xuất viện (30 ngày sau khi xuất viện)</w:t>
            </w:r>
          </w:p>
        </w:tc>
        <w:tc>
          <w:tcPr>
            <w:tcW w:w="1793" w:type="dxa"/>
            <w:tcBorders>
              <w:top w:val="nil"/>
              <w:left w:val="nil"/>
              <w:bottom w:val="single" w:sz="4" w:space="0" w:color="auto"/>
              <w:right w:val="single" w:sz="4" w:space="0" w:color="auto"/>
            </w:tcBorders>
            <w:shd w:val="clear" w:color="auto" w:fill="FFFFFF"/>
            <w:vAlign w:val="center"/>
            <w:hideMark/>
          </w:tcPr>
          <w:p w14:paraId="722DA84F" w14:textId="77777777" w:rsidR="0013695A" w:rsidRPr="000B37ED" w:rsidRDefault="0013695A" w:rsidP="004277B4">
            <w:pPr>
              <w:jc w:val="center"/>
              <w:rPr>
                <w:sz w:val="22"/>
                <w:szCs w:val="22"/>
              </w:rPr>
            </w:pPr>
            <w:r w:rsidRPr="000B37ED">
              <w:rPr>
                <w:sz w:val="22"/>
                <w:szCs w:val="22"/>
              </w:rPr>
              <w:t>2.100.000/năm</w:t>
            </w:r>
          </w:p>
        </w:tc>
        <w:tc>
          <w:tcPr>
            <w:tcW w:w="1793" w:type="dxa"/>
            <w:tcBorders>
              <w:top w:val="nil"/>
              <w:left w:val="nil"/>
              <w:bottom w:val="single" w:sz="4" w:space="0" w:color="auto"/>
              <w:right w:val="single" w:sz="4" w:space="0" w:color="auto"/>
            </w:tcBorders>
            <w:shd w:val="clear" w:color="auto" w:fill="FFFFFF"/>
            <w:vAlign w:val="center"/>
          </w:tcPr>
          <w:p w14:paraId="5C9EE4F8" w14:textId="77777777" w:rsidR="0013695A" w:rsidRPr="000B37ED" w:rsidRDefault="0013695A" w:rsidP="004277B4">
            <w:pPr>
              <w:jc w:val="center"/>
              <w:rPr>
                <w:sz w:val="22"/>
                <w:szCs w:val="22"/>
              </w:rPr>
            </w:pPr>
            <w:r w:rsidRPr="000B37ED">
              <w:rPr>
                <w:sz w:val="22"/>
                <w:szCs w:val="22"/>
              </w:rPr>
              <w:t>2.100.000/năm</w:t>
            </w:r>
          </w:p>
        </w:tc>
      </w:tr>
      <w:tr w:rsidR="0013695A" w:rsidRPr="000B37ED" w14:paraId="2D8A88E9" w14:textId="77777777" w:rsidTr="004277B4">
        <w:trPr>
          <w:trHeight w:val="862"/>
        </w:trPr>
        <w:tc>
          <w:tcPr>
            <w:tcW w:w="851" w:type="dxa"/>
            <w:vMerge/>
            <w:tcBorders>
              <w:left w:val="single" w:sz="4" w:space="0" w:color="auto"/>
              <w:right w:val="single" w:sz="4" w:space="0" w:color="auto"/>
            </w:tcBorders>
            <w:shd w:val="clear" w:color="auto" w:fill="FFFFFF"/>
            <w:vAlign w:val="center"/>
            <w:hideMark/>
          </w:tcPr>
          <w:p w14:paraId="107D487A"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315221B3" w14:textId="77777777" w:rsidR="0013695A" w:rsidRPr="000B37ED" w:rsidRDefault="0013695A" w:rsidP="004277B4">
            <w:pPr>
              <w:rPr>
                <w:sz w:val="22"/>
                <w:szCs w:val="22"/>
              </w:rPr>
            </w:pPr>
            <w:r w:rsidRPr="000B37ED">
              <w:rPr>
                <w:sz w:val="22"/>
                <w:szCs w:val="22"/>
              </w:rPr>
              <w:t>Chi phí y tá chăm sóc tại nhà ngay sau khi xuất viện (15 ngày/năm)</w:t>
            </w:r>
          </w:p>
        </w:tc>
        <w:tc>
          <w:tcPr>
            <w:tcW w:w="1793" w:type="dxa"/>
            <w:tcBorders>
              <w:top w:val="nil"/>
              <w:left w:val="nil"/>
              <w:bottom w:val="single" w:sz="4" w:space="0" w:color="auto"/>
              <w:right w:val="single" w:sz="4" w:space="0" w:color="auto"/>
            </w:tcBorders>
            <w:shd w:val="clear" w:color="auto" w:fill="FFFFFF"/>
            <w:vAlign w:val="center"/>
            <w:hideMark/>
          </w:tcPr>
          <w:p w14:paraId="36E39E67" w14:textId="77777777" w:rsidR="0013695A" w:rsidRPr="000B37ED" w:rsidRDefault="0013695A" w:rsidP="004277B4">
            <w:pPr>
              <w:jc w:val="center"/>
              <w:rPr>
                <w:sz w:val="22"/>
                <w:szCs w:val="22"/>
              </w:rPr>
            </w:pPr>
            <w:r w:rsidRPr="000B37ED">
              <w:rPr>
                <w:sz w:val="22"/>
                <w:szCs w:val="22"/>
              </w:rPr>
              <w:t>2.100.000/năm</w:t>
            </w:r>
          </w:p>
        </w:tc>
        <w:tc>
          <w:tcPr>
            <w:tcW w:w="1793" w:type="dxa"/>
            <w:tcBorders>
              <w:top w:val="nil"/>
              <w:left w:val="nil"/>
              <w:bottom w:val="single" w:sz="4" w:space="0" w:color="auto"/>
              <w:right w:val="single" w:sz="4" w:space="0" w:color="auto"/>
            </w:tcBorders>
            <w:shd w:val="clear" w:color="auto" w:fill="FFFFFF"/>
            <w:vAlign w:val="center"/>
          </w:tcPr>
          <w:p w14:paraId="5540AF1B" w14:textId="77777777" w:rsidR="0013695A" w:rsidRPr="000B37ED" w:rsidRDefault="0013695A" w:rsidP="004277B4">
            <w:pPr>
              <w:jc w:val="center"/>
              <w:rPr>
                <w:sz w:val="22"/>
                <w:szCs w:val="22"/>
              </w:rPr>
            </w:pPr>
            <w:r w:rsidRPr="000B37ED">
              <w:rPr>
                <w:sz w:val="22"/>
                <w:szCs w:val="22"/>
              </w:rPr>
              <w:t>2.100.000/năm</w:t>
            </w:r>
          </w:p>
        </w:tc>
      </w:tr>
      <w:tr w:rsidR="0013695A" w:rsidRPr="000B37ED" w14:paraId="3CAA4562"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36B30DEA"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0E29977D" w14:textId="77777777" w:rsidR="0013695A" w:rsidRPr="000B37ED" w:rsidRDefault="0013695A" w:rsidP="004277B4">
            <w:pPr>
              <w:rPr>
                <w:sz w:val="22"/>
                <w:szCs w:val="22"/>
              </w:rPr>
            </w:pPr>
            <w:r w:rsidRPr="000B37ED">
              <w:rPr>
                <w:sz w:val="22"/>
                <w:szCs w:val="22"/>
              </w:rPr>
              <w:t>Trợ cấp nằm viện (60 ngày/năm)</w:t>
            </w:r>
          </w:p>
        </w:tc>
        <w:tc>
          <w:tcPr>
            <w:tcW w:w="1793" w:type="dxa"/>
            <w:tcBorders>
              <w:top w:val="nil"/>
              <w:left w:val="nil"/>
              <w:bottom w:val="single" w:sz="4" w:space="0" w:color="auto"/>
              <w:right w:val="single" w:sz="4" w:space="0" w:color="auto"/>
            </w:tcBorders>
            <w:shd w:val="clear" w:color="auto" w:fill="FFFFFF"/>
            <w:vAlign w:val="center"/>
            <w:hideMark/>
          </w:tcPr>
          <w:p w14:paraId="6CA542D7" w14:textId="77777777" w:rsidR="0013695A" w:rsidRPr="000B37ED" w:rsidRDefault="0013695A" w:rsidP="004277B4">
            <w:pPr>
              <w:jc w:val="center"/>
              <w:rPr>
                <w:sz w:val="22"/>
                <w:szCs w:val="22"/>
              </w:rPr>
            </w:pPr>
            <w:r w:rsidRPr="000B37ED">
              <w:rPr>
                <w:sz w:val="22"/>
                <w:szCs w:val="22"/>
              </w:rPr>
              <w:t>42.000/ngày</w:t>
            </w:r>
          </w:p>
        </w:tc>
        <w:tc>
          <w:tcPr>
            <w:tcW w:w="1793" w:type="dxa"/>
            <w:tcBorders>
              <w:top w:val="nil"/>
              <w:left w:val="nil"/>
              <w:bottom w:val="single" w:sz="4" w:space="0" w:color="auto"/>
              <w:right w:val="single" w:sz="4" w:space="0" w:color="auto"/>
            </w:tcBorders>
            <w:shd w:val="clear" w:color="auto" w:fill="FFFFFF"/>
            <w:vAlign w:val="center"/>
          </w:tcPr>
          <w:p w14:paraId="1B02274C" w14:textId="77777777" w:rsidR="0013695A" w:rsidRPr="000B37ED" w:rsidRDefault="0013695A" w:rsidP="004277B4">
            <w:pPr>
              <w:jc w:val="center"/>
              <w:rPr>
                <w:sz w:val="22"/>
                <w:szCs w:val="22"/>
              </w:rPr>
            </w:pPr>
            <w:r w:rsidRPr="000B37ED">
              <w:rPr>
                <w:sz w:val="22"/>
                <w:szCs w:val="22"/>
              </w:rPr>
              <w:t>42.000/ngày</w:t>
            </w:r>
          </w:p>
        </w:tc>
      </w:tr>
      <w:tr w:rsidR="0013695A" w:rsidRPr="000B37ED" w14:paraId="70513525"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6B3491F9"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5AD0E156" w14:textId="77777777" w:rsidR="0013695A" w:rsidRPr="000B37ED" w:rsidRDefault="0013695A" w:rsidP="004277B4">
            <w:pPr>
              <w:rPr>
                <w:sz w:val="22"/>
                <w:szCs w:val="22"/>
              </w:rPr>
            </w:pPr>
            <w:r w:rsidRPr="000B37ED">
              <w:rPr>
                <w:sz w:val="22"/>
                <w:szCs w:val="22"/>
              </w:rPr>
              <w:t>Phục hồi chức năng</w:t>
            </w:r>
          </w:p>
        </w:tc>
        <w:tc>
          <w:tcPr>
            <w:tcW w:w="1793" w:type="dxa"/>
            <w:tcBorders>
              <w:top w:val="nil"/>
              <w:left w:val="nil"/>
              <w:bottom w:val="single" w:sz="4" w:space="0" w:color="auto"/>
              <w:right w:val="single" w:sz="4" w:space="0" w:color="auto"/>
            </w:tcBorders>
            <w:shd w:val="clear" w:color="auto" w:fill="FFFFFF"/>
            <w:vAlign w:val="center"/>
            <w:hideMark/>
          </w:tcPr>
          <w:p w14:paraId="1A617F07" w14:textId="77777777" w:rsidR="0013695A" w:rsidRPr="000B37ED" w:rsidRDefault="0013695A" w:rsidP="004277B4">
            <w:pPr>
              <w:jc w:val="center"/>
              <w:rPr>
                <w:sz w:val="22"/>
                <w:szCs w:val="22"/>
              </w:rPr>
            </w:pPr>
            <w:r w:rsidRPr="000B37ED">
              <w:rPr>
                <w:sz w:val="22"/>
                <w:szCs w:val="22"/>
              </w:rPr>
              <w:t>4.200.000/năm</w:t>
            </w:r>
          </w:p>
        </w:tc>
        <w:tc>
          <w:tcPr>
            <w:tcW w:w="1793" w:type="dxa"/>
            <w:tcBorders>
              <w:top w:val="nil"/>
              <w:left w:val="nil"/>
              <w:bottom w:val="single" w:sz="4" w:space="0" w:color="auto"/>
              <w:right w:val="single" w:sz="4" w:space="0" w:color="auto"/>
            </w:tcBorders>
            <w:shd w:val="clear" w:color="auto" w:fill="FFFFFF"/>
            <w:vAlign w:val="center"/>
          </w:tcPr>
          <w:p w14:paraId="295300C4" w14:textId="77777777" w:rsidR="0013695A" w:rsidRPr="000B37ED" w:rsidRDefault="0013695A" w:rsidP="004277B4">
            <w:pPr>
              <w:jc w:val="center"/>
              <w:rPr>
                <w:sz w:val="22"/>
                <w:szCs w:val="22"/>
              </w:rPr>
            </w:pPr>
            <w:r w:rsidRPr="000B37ED">
              <w:rPr>
                <w:sz w:val="22"/>
                <w:szCs w:val="22"/>
              </w:rPr>
              <w:t>4.200.000/năm</w:t>
            </w:r>
          </w:p>
        </w:tc>
      </w:tr>
      <w:tr w:rsidR="0013695A" w:rsidRPr="000B37ED" w14:paraId="4F054B59"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7670B364"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5C9EF358" w14:textId="77777777" w:rsidR="0013695A" w:rsidRPr="000B37ED" w:rsidRDefault="0013695A" w:rsidP="004277B4">
            <w:pPr>
              <w:rPr>
                <w:sz w:val="22"/>
                <w:szCs w:val="22"/>
              </w:rPr>
            </w:pPr>
            <w:r w:rsidRPr="000B37ED">
              <w:rPr>
                <w:sz w:val="22"/>
                <w:szCs w:val="22"/>
              </w:rPr>
              <w:t>Dịch vụ xe cứu thương (loại trừ dịch vụ IPA và đường hàng không)</w:t>
            </w:r>
          </w:p>
        </w:tc>
        <w:tc>
          <w:tcPr>
            <w:tcW w:w="1793" w:type="dxa"/>
            <w:tcBorders>
              <w:top w:val="nil"/>
              <w:left w:val="nil"/>
              <w:bottom w:val="single" w:sz="4" w:space="0" w:color="auto"/>
              <w:right w:val="single" w:sz="4" w:space="0" w:color="auto"/>
            </w:tcBorders>
            <w:shd w:val="clear" w:color="auto" w:fill="FFFFFF"/>
            <w:vAlign w:val="center"/>
            <w:hideMark/>
          </w:tcPr>
          <w:p w14:paraId="58EA6616" w14:textId="77777777" w:rsidR="0013695A" w:rsidRPr="000B37ED" w:rsidRDefault="0013695A" w:rsidP="004277B4">
            <w:pPr>
              <w:jc w:val="center"/>
              <w:rPr>
                <w:sz w:val="22"/>
                <w:szCs w:val="22"/>
              </w:rPr>
            </w:pPr>
            <w:r w:rsidRPr="000B37ED">
              <w:rPr>
                <w:sz w:val="22"/>
                <w:szCs w:val="22"/>
              </w:rPr>
              <w:t>42.000.000/năm</w:t>
            </w:r>
          </w:p>
        </w:tc>
        <w:tc>
          <w:tcPr>
            <w:tcW w:w="1793" w:type="dxa"/>
            <w:tcBorders>
              <w:top w:val="nil"/>
              <w:left w:val="nil"/>
              <w:bottom w:val="single" w:sz="4" w:space="0" w:color="auto"/>
              <w:right w:val="single" w:sz="4" w:space="0" w:color="auto"/>
            </w:tcBorders>
            <w:shd w:val="clear" w:color="auto" w:fill="FFFFFF"/>
            <w:vAlign w:val="center"/>
          </w:tcPr>
          <w:p w14:paraId="335B4225" w14:textId="77777777" w:rsidR="0013695A" w:rsidRPr="000B37ED" w:rsidRDefault="0013695A" w:rsidP="004277B4">
            <w:pPr>
              <w:jc w:val="center"/>
              <w:rPr>
                <w:sz w:val="22"/>
                <w:szCs w:val="22"/>
              </w:rPr>
            </w:pPr>
            <w:r w:rsidRPr="000B37ED">
              <w:rPr>
                <w:sz w:val="22"/>
                <w:szCs w:val="22"/>
              </w:rPr>
              <w:t>42.000.000/năm</w:t>
            </w:r>
          </w:p>
        </w:tc>
      </w:tr>
      <w:tr w:rsidR="0013695A" w:rsidRPr="000B37ED" w14:paraId="47FC858C" w14:textId="77777777" w:rsidTr="004277B4">
        <w:trPr>
          <w:trHeight w:val="431"/>
        </w:trPr>
        <w:tc>
          <w:tcPr>
            <w:tcW w:w="851" w:type="dxa"/>
            <w:vMerge/>
            <w:tcBorders>
              <w:left w:val="single" w:sz="4" w:space="0" w:color="auto"/>
              <w:right w:val="single" w:sz="4" w:space="0" w:color="auto"/>
            </w:tcBorders>
            <w:shd w:val="clear" w:color="auto" w:fill="FFFFFF"/>
            <w:vAlign w:val="center"/>
            <w:hideMark/>
          </w:tcPr>
          <w:p w14:paraId="1928813B"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41F27D7D" w14:textId="77777777" w:rsidR="0013695A" w:rsidRPr="000B37ED" w:rsidRDefault="0013695A" w:rsidP="004277B4">
            <w:pPr>
              <w:rPr>
                <w:sz w:val="22"/>
                <w:szCs w:val="22"/>
              </w:rPr>
            </w:pPr>
            <w:r w:rsidRPr="000B37ED">
              <w:rPr>
                <w:sz w:val="22"/>
                <w:szCs w:val="22"/>
              </w:rPr>
              <w:t>Chi phí mai táng</w:t>
            </w:r>
          </w:p>
        </w:tc>
        <w:tc>
          <w:tcPr>
            <w:tcW w:w="1793" w:type="dxa"/>
            <w:tcBorders>
              <w:top w:val="nil"/>
              <w:left w:val="nil"/>
              <w:bottom w:val="single" w:sz="4" w:space="0" w:color="auto"/>
              <w:right w:val="single" w:sz="4" w:space="0" w:color="auto"/>
            </w:tcBorders>
            <w:shd w:val="clear" w:color="auto" w:fill="FFFFFF"/>
            <w:vAlign w:val="center"/>
            <w:hideMark/>
          </w:tcPr>
          <w:p w14:paraId="0EC50213" w14:textId="77777777" w:rsidR="0013695A" w:rsidRPr="000B37ED" w:rsidRDefault="0013695A" w:rsidP="004277B4">
            <w:pPr>
              <w:jc w:val="center"/>
              <w:rPr>
                <w:sz w:val="22"/>
                <w:szCs w:val="22"/>
              </w:rPr>
            </w:pPr>
            <w:r w:rsidRPr="000B37ED">
              <w:rPr>
                <w:sz w:val="22"/>
                <w:szCs w:val="22"/>
              </w:rPr>
              <w:t>2.100.000/vụ</w:t>
            </w:r>
          </w:p>
        </w:tc>
        <w:tc>
          <w:tcPr>
            <w:tcW w:w="1793" w:type="dxa"/>
            <w:tcBorders>
              <w:top w:val="nil"/>
              <w:left w:val="nil"/>
              <w:bottom w:val="single" w:sz="4" w:space="0" w:color="auto"/>
              <w:right w:val="single" w:sz="4" w:space="0" w:color="auto"/>
            </w:tcBorders>
            <w:shd w:val="clear" w:color="auto" w:fill="FFFFFF"/>
            <w:vAlign w:val="center"/>
          </w:tcPr>
          <w:p w14:paraId="36ED4854" w14:textId="77777777" w:rsidR="0013695A" w:rsidRPr="000B37ED" w:rsidRDefault="0013695A" w:rsidP="004277B4">
            <w:pPr>
              <w:jc w:val="center"/>
              <w:rPr>
                <w:sz w:val="22"/>
                <w:szCs w:val="22"/>
              </w:rPr>
            </w:pPr>
            <w:r w:rsidRPr="000B37ED">
              <w:rPr>
                <w:sz w:val="22"/>
                <w:szCs w:val="22"/>
              </w:rPr>
              <w:t>2.100.000/vụ</w:t>
            </w:r>
          </w:p>
        </w:tc>
      </w:tr>
      <w:tr w:rsidR="0013695A" w:rsidRPr="000B37ED" w14:paraId="3051AA7C" w14:textId="77777777" w:rsidTr="004277B4">
        <w:trPr>
          <w:trHeight w:val="431"/>
        </w:trPr>
        <w:tc>
          <w:tcPr>
            <w:tcW w:w="851" w:type="dxa"/>
            <w:vMerge w:val="restart"/>
            <w:tcBorders>
              <w:top w:val="nil"/>
              <w:left w:val="single" w:sz="4" w:space="0" w:color="auto"/>
              <w:bottom w:val="single" w:sz="4" w:space="0" w:color="auto"/>
              <w:right w:val="single" w:sz="4" w:space="0" w:color="auto"/>
            </w:tcBorders>
            <w:shd w:val="clear" w:color="auto" w:fill="FFFFFF"/>
            <w:noWrap/>
            <w:textDirection w:val="btLr"/>
            <w:vAlign w:val="center"/>
            <w:hideMark/>
          </w:tcPr>
          <w:p w14:paraId="3D9C2D31" w14:textId="77777777" w:rsidR="0013695A" w:rsidRPr="000B37ED" w:rsidRDefault="0013695A" w:rsidP="004277B4">
            <w:pPr>
              <w:jc w:val="center"/>
              <w:rPr>
                <w:b/>
                <w:bCs/>
                <w:sz w:val="22"/>
                <w:szCs w:val="22"/>
              </w:rPr>
            </w:pPr>
            <w:r w:rsidRPr="000B37ED">
              <w:rPr>
                <w:b/>
                <w:bCs/>
                <w:sz w:val="22"/>
                <w:szCs w:val="22"/>
              </w:rPr>
              <w:t>Quyền lợi bổ sung</w:t>
            </w:r>
          </w:p>
        </w:tc>
        <w:tc>
          <w:tcPr>
            <w:tcW w:w="9101" w:type="dxa"/>
            <w:gridSpan w:val="3"/>
            <w:tcBorders>
              <w:top w:val="nil"/>
              <w:left w:val="nil"/>
              <w:bottom w:val="single" w:sz="4" w:space="0" w:color="auto"/>
              <w:right w:val="single" w:sz="4" w:space="0" w:color="auto"/>
            </w:tcBorders>
            <w:shd w:val="clear" w:color="auto" w:fill="FFFFFF"/>
            <w:vAlign w:val="center"/>
            <w:hideMark/>
          </w:tcPr>
          <w:p w14:paraId="2B7E88C5" w14:textId="77777777" w:rsidR="0013695A" w:rsidRPr="000B37ED" w:rsidRDefault="0013695A" w:rsidP="004277B4">
            <w:pPr>
              <w:jc w:val="center"/>
              <w:rPr>
                <w:b/>
                <w:bCs/>
                <w:sz w:val="22"/>
                <w:szCs w:val="22"/>
              </w:rPr>
            </w:pPr>
            <w:r w:rsidRPr="000B37ED">
              <w:rPr>
                <w:b/>
                <w:bCs/>
                <w:sz w:val="22"/>
                <w:szCs w:val="22"/>
              </w:rPr>
              <w:t>Các điều kiện bảo hiểm bổ sung</w:t>
            </w:r>
          </w:p>
        </w:tc>
      </w:tr>
      <w:tr w:rsidR="0013695A" w:rsidRPr="000B37ED" w14:paraId="6E010E79" w14:textId="77777777" w:rsidTr="004277B4">
        <w:trPr>
          <w:trHeight w:val="432"/>
        </w:trPr>
        <w:tc>
          <w:tcPr>
            <w:tcW w:w="851" w:type="dxa"/>
            <w:vMerge/>
            <w:tcBorders>
              <w:top w:val="nil"/>
              <w:left w:val="single" w:sz="4" w:space="0" w:color="auto"/>
              <w:bottom w:val="single" w:sz="4" w:space="0" w:color="auto"/>
              <w:right w:val="single" w:sz="4" w:space="0" w:color="auto"/>
            </w:tcBorders>
            <w:shd w:val="clear" w:color="auto" w:fill="FFFFFF"/>
            <w:vAlign w:val="center"/>
            <w:hideMark/>
          </w:tcPr>
          <w:p w14:paraId="4806245F"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2EAE3BBC" w14:textId="33878855" w:rsidR="0013695A" w:rsidRPr="000B37ED" w:rsidRDefault="0013695A" w:rsidP="00445A4A">
            <w:pPr>
              <w:rPr>
                <w:b/>
                <w:bCs/>
                <w:sz w:val="22"/>
                <w:szCs w:val="22"/>
              </w:rPr>
            </w:pPr>
            <w:r w:rsidRPr="000B37ED">
              <w:rPr>
                <w:b/>
                <w:bCs/>
                <w:sz w:val="22"/>
                <w:szCs w:val="22"/>
              </w:rPr>
              <w:t>1. Điều trị ngoại trú do ốm, bệnh</w:t>
            </w:r>
            <w:r w:rsidR="00445A4A">
              <w:rPr>
                <w:b/>
                <w:bCs/>
                <w:sz w:val="22"/>
                <w:szCs w:val="22"/>
              </w:rPr>
              <w:t xml:space="preserve"> </w:t>
            </w:r>
            <w:r w:rsidR="00445A4A" w:rsidRPr="00445A4A">
              <w:rPr>
                <w:b/>
                <w:bCs/>
                <w:sz w:val="22"/>
                <w:szCs w:val="22"/>
                <w:highlight w:val="yellow"/>
              </w:rPr>
              <w:t>(có bao gồm thai sản ko ??)</w:t>
            </w:r>
          </w:p>
        </w:tc>
        <w:tc>
          <w:tcPr>
            <w:tcW w:w="1793" w:type="dxa"/>
            <w:tcBorders>
              <w:top w:val="nil"/>
              <w:left w:val="nil"/>
              <w:bottom w:val="single" w:sz="4" w:space="0" w:color="auto"/>
              <w:right w:val="single" w:sz="4" w:space="0" w:color="auto"/>
            </w:tcBorders>
            <w:shd w:val="clear" w:color="auto" w:fill="FFFFFF"/>
            <w:vAlign w:val="center"/>
            <w:hideMark/>
          </w:tcPr>
          <w:p w14:paraId="6D36725C" w14:textId="77777777" w:rsidR="0013695A" w:rsidRPr="000B37ED" w:rsidRDefault="0013695A" w:rsidP="004277B4">
            <w:pPr>
              <w:jc w:val="center"/>
              <w:rPr>
                <w:b/>
                <w:bCs/>
                <w:sz w:val="22"/>
                <w:szCs w:val="22"/>
              </w:rPr>
            </w:pPr>
            <w:r w:rsidRPr="000B37ED">
              <w:rPr>
                <w:b/>
                <w:bCs/>
                <w:sz w:val="22"/>
                <w:szCs w:val="22"/>
              </w:rPr>
              <w:t>5.000.000</w:t>
            </w:r>
          </w:p>
        </w:tc>
        <w:tc>
          <w:tcPr>
            <w:tcW w:w="1793" w:type="dxa"/>
            <w:tcBorders>
              <w:top w:val="nil"/>
              <w:left w:val="nil"/>
              <w:bottom w:val="single" w:sz="4" w:space="0" w:color="auto"/>
              <w:right w:val="single" w:sz="4" w:space="0" w:color="auto"/>
            </w:tcBorders>
            <w:shd w:val="clear" w:color="auto" w:fill="FFFFFF"/>
            <w:vAlign w:val="center"/>
          </w:tcPr>
          <w:p w14:paraId="5CCE362C" w14:textId="77777777" w:rsidR="0013695A" w:rsidRPr="000B37ED" w:rsidRDefault="0013695A" w:rsidP="004277B4">
            <w:pPr>
              <w:jc w:val="center"/>
              <w:rPr>
                <w:b/>
                <w:bCs/>
                <w:sz w:val="22"/>
                <w:szCs w:val="22"/>
              </w:rPr>
            </w:pPr>
            <w:r w:rsidRPr="000B37ED">
              <w:rPr>
                <w:b/>
                <w:bCs/>
                <w:sz w:val="22"/>
                <w:szCs w:val="22"/>
              </w:rPr>
              <w:t>8.000.000</w:t>
            </w:r>
          </w:p>
        </w:tc>
      </w:tr>
      <w:tr w:rsidR="0013695A" w:rsidRPr="000B37ED" w14:paraId="392FDB07" w14:textId="77777777" w:rsidTr="004277B4">
        <w:trPr>
          <w:trHeight w:val="890"/>
        </w:trPr>
        <w:tc>
          <w:tcPr>
            <w:tcW w:w="851" w:type="dxa"/>
            <w:vMerge/>
            <w:tcBorders>
              <w:top w:val="nil"/>
              <w:left w:val="single" w:sz="4" w:space="0" w:color="auto"/>
              <w:bottom w:val="single" w:sz="4" w:space="0" w:color="auto"/>
              <w:right w:val="single" w:sz="4" w:space="0" w:color="auto"/>
            </w:tcBorders>
            <w:shd w:val="clear" w:color="auto" w:fill="FFFFFF"/>
            <w:vAlign w:val="center"/>
            <w:hideMark/>
          </w:tcPr>
          <w:p w14:paraId="399525A7"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29D24E83" w14:textId="77777777" w:rsidR="0013695A" w:rsidRPr="000B37ED" w:rsidRDefault="0013695A" w:rsidP="004277B4">
            <w:pPr>
              <w:spacing w:line="276" w:lineRule="auto"/>
              <w:rPr>
                <w:sz w:val="22"/>
                <w:szCs w:val="22"/>
              </w:rPr>
            </w:pPr>
            <w:r w:rsidRPr="000B37ED">
              <w:rPr>
                <w:sz w:val="22"/>
                <w:szCs w:val="22"/>
              </w:rPr>
              <w:t xml:space="preserve">Chi phí khám bệnh, tiền thuốc theo kê đơn của bác sỹ, chi phí cho các xét nghiệm, chụp X-quang, siêu âm, chẩn đoán hình ảnh trong việc điều trị bệnh thuộc phạm vi bảo hiểm. </w:t>
            </w:r>
          </w:p>
        </w:tc>
        <w:tc>
          <w:tcPr>
            <w:tcW w:w="1793" w:type="dxa"/>
            <w:tcBorders>
              <w:top w:val="nil"/>
              <w:left w:val="nil"/>
              <w:bottom w:val="single" w:sz="4" w:space="0" w:color="auto"/>
              <w:right w:val="single" w:sz="4" w:space="0" w:color="auto"/>
            </w:tcBorders>
            <w:shd w:val="clear" w:color="auto" w:fill="FFFFFF"/>
            <w:vAlign w:val="center"/>
            <w:hideMark/>
          </w:tcPr>
          <w:p w14:paraId="041ABF13" w14:textId="77777777" w:rsidR="0013695A" w:rsidRPr="000B37ED" w:rsidRDefault="0013695A" w:rsidP="004277B4">
            <w:pPr>
              <w:jc w:val="center"/>
              <w:rPr>
                <w:sz w:val="22"/>
                <w:szCs w:val="22"/>
              </w:rPr>
            </w:pPr>
            <w:r w:rsidRPr="000B37ED">
              <w:rPr>
                <w:sz w:val="22"/>
                <w:szCs w:val="22"/>
              </w:rPr>
              <w:t>1.000.000/lần khám</w:t>
            </w:r>
            <w:r w:rsidRPr="000B37ED">
              <w:rPr>
                <w:sz w:val="22"/>
                <w:szCs w:val="22"/>
              </w:rPr>
              <w:br/>
              <w:t>Không giới hạn số lần khám</w:t>
            </w:r>
          </w:p>
        </w:tc>
        <w:tc>
          <w:tcPr>
            <w:tcW w:w="1793" w:type="dxa"/>
            <w:tcBorders>
              <w:top w:val="nil"/>
              <w:left w:val="nil"/>
              <w:bottom w:val="single" w:sz="4" w:space="0" w:color="auto"/>
              <w:right w:val="single" w:sz="4" w:space="0" w:color="auto"/>
            </w:tcBorders>
            <w:shd w:val="clear" w:color="auto" w:fill="FFFFFF"/>
            <w:vAlign w:val="center"/>
          </w:tcPr>
          <w:p w14:paraId="1120FA52" w14:textId="77777777" w:rsidR="0013695A" w:rsidRPr="000B37ED" w:rsidRDefault="0013695A" w:rsidP="004277B4">
            <w:pPr>
              <w:jc w:val="center"/>
              <w:rPr>
                <w:sz w:val="22"/>
                <w:szCs w:val="22"/>
              </w:rPr>
            </w:pPr>
            <w:r w:rsidRPr="000B37ED">
              <w:rPr>
                <w:sz w:val="22"/>
                <w:szCs w:val="22"/>
              </w:rPr>
              <w:t>1.600.000/lần khám</w:t>
            </w:r>
            <w:r w:rsidRPr="000B37ED">
              <w:rPr>
                <w:sz w:val="22"/>
                <w:szCs w:val="22"/>
              </w:rPr>
              <w:br/>
              <w:t>Không giới hạn</w:t>
            </w:r>
            <w:r w:rsidRPr="000B37ED">
              <w:rPr>
                <w:sz w:val="22"/>
                <w:szCs w:val="22"/>
              </w:rPr>
              <w:cr/>
              <w:t xml:space="preserve"> </w:t>
            </w:r>
            <w:r w:rsidRPr="000B37ED">
              <w:rPr>
                <w:sz w:val="22"/>
                <w:szCs w:val="22"/>
              </w:rPr>
              <w:cr/>
              <w:t>ố lần khám</w:t>
            </w:r>
          </w:p>
        </w:tc>
      </w:tr>
      <w:tr w:rsidR="0013695A" w:rsidRPr="000B37ED" w14:paraId="07EAB5E4" w14:textId="77777777" w:rsidTr="004277B4">
        <w:trPr>
          <w:trHeight w:val="530"/>
        </w:trPr>
        <w:tc>
          <w:tcPr>
            <w:tcW w:w="851" w:type="dxa"/>
            <w:vMerge/>
            <w:tcBorders>
              <w:top w:val="nil"/>
              <w:left w:val="single" w:sz="4" w:space="0" w:color="auto"/>
              <w:bottom w:val="single" w:sz="4" w:space="0" w:color="auto"/>
              <w:right w:val="single" w:sz="4" w:space="0" w:color="auto"/>
            </w:tcBorders>
            <w:shd w:val="clear" w:color="auto" w:fill="FFFFFF"/>
            <w:vAlign w:val="center"/>
            <w:hideMark/>
          </w:tcPr>
          <w:p w14:paraId="7BF28111"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214E6E1A" w14:textId="77777777" w:rsidR="0013695A" w:rsidRPr="000B37ED" w:rsidRDefault="0013695A" w:rsidP="004277B4">
            <w:pPr>
              <w:spacing w:line="276" w:lineRule="auto"/>
              <w:rPr>
                <w:sz w:val="22"/>
                <w:szCs w:val="22"/>
              </w:rPr>
            </w:pPr>
            <w:r w:rsidRPr="000B37ED">
              <w:rPr>
                <w:sz w:val="22"/>
                <w:szCs w:val="22"/>
              </w:rPr>
              <w:t xml:space="preserve">Điều trị bằng các phương pháp vật lý trị liệu, trị liệu học bức xạ, nhiệt, liệu pháp ánh sáng và các phương pháp điều trị khác tương tự do bác sỹ chỉ định      </w:t>
            </w:r>
          </w:p>
        </w:tc>
        <w:tc>
          <w:tcPr>
            <w:tcW w:w="3586" w:type="dxa"/>
            <w:gridSpan w:val="2"/>
            <w:tcBorders>
              <w:top w:val="nil"/>
              <w:left w:val="nil"/>
              <w:bottom w:val="single" w:sz="4" w:space="0" w:color="auto"/>
              <w:right w:val="single" w:sz="4" w:space="0" w:color="auto"/>
            </w:tcBorders>
            <w:shd w:val="clear" w:color="auto" w:fill="FFFFFF"/>
            <w:vAlign w:val="center"/>
            <w:hideMark/>
          </w:tcPr>
          <w:p w14:paraId="58E297E9" w14:textId="77777777" w:rsidR="0013695A" w:rsidRPr="000B37ED" w:rsidRDefault="0013695A" w:rsidP="004277B4">
            <w:pPr>
              <w:jc w:val="center"/>
              <w:rPr>
                <w:sz w:val="22"/>
                <w:szCs w:val="22"/>
              </w:rPr>
            </w:pPr>
            <w:r w:rsidRPr="000B37ED">
              <w:rPr>
                <w:sz w:val="22"/>
                <w:szCs w:val="22"/>
              </w:rPr>
              <w:t>100.000/ngày, tối đa 60 ngày/năm</w:t>
            </w:r>
          </w:p>
        </w:tc>
      </w:tr>
      <w:tr w:rsidR="0013695A" w:rsidRPr="000B37ED" w14:paraId="7C3FE2A1" w14:textId="77777777" w:rsidTr="004277B4">
        <w:trPr>
          <w:trHeight w:val="70"/>
        </w:trPr>
        <w:tc>
          <w:tcPr>
            <w:tcW w:w="851" w:type="dxa"/>
            <w:vMerge/>
            <w:tcBorders>
              <w:top w:val="nil"/>
              <w:left w:val="single" w:sz="4" w:space="0" w:color="auto"/>
              <w:bottom w:val="single" w:sz="4" w:space="0" w:color="auto"/>
              <w:right w:val="single" w:sz="4" w:space="0" w:color="auto"/>
            </w:tcBorders>
            <w:shd w:val="clear" w:color="auto" w:fill="FFFFFF"/>
            <w:vAlign w:val="center"/>
            <w:hideMark/>
          </w:tcPr>
          <w:p w14:paraId="5250A30D" w14:textId="77777777" w:rsidR="0013695A" w:rsidRPr="000B37ED" w:rsidRDefault="0013695A" w:rsidP="004277B4">
            <w:pPr>
              <w:rPr>
                <w:b/>
                <w:bCs/>
                <w:sz w:val="22"/>
                <w:szCs w:val="22"/>
              </w:rPr>
            </w:pPr>
          </w:p>
        </w:tc>
        <w:tc>
          <w:tcPr>
            <w:tcW w:w="5515" w:type="dxa"/>
            <w:tcBorders>
              <w:top w:val="nil"/>
              <w:left w:val="nil"/>
              <w:bottom w:val="single" w:sz="4" w:space="0" w:color="auto"/>
              <w:right w:val="single" w:sz="4" w:space="0" w:color="auto"/>
            </w:tcBorders>
            <w:shd w:val="clear" w:color="auto" w:fill="FFFFFF"/>
            <w:vAlign w:val="center"/>
            <w:hideMark/>
          </w:tcPr>
          <w:p w14:paraId="7A8BFE8A" w14:textId="77777777" w:rsidR="0013695A" w:rsidRPr="000B37ED" w:rsidRDefault="0013695A" w:rsidP="004277B4">
            <w:pPr>
              <w:spacing w:line="276" w:lineRule="auto"/>
              <w:rPr>
                <w:sz w:val="22"/>
                <w:szCs w:val="22"/>
              </w:rPr>
            </w:pPr>
            <w:r w:rsidRPr="000B37ED">
              <w:rPr>
                <w:sz w:val="22"/>
                <w:szCs w:val="22"/>
              </w:rPr>
              <w:t>Điều trị răng bao gồm:</w:t>
            </w:r>
            <w:r w:rsidRPr="000B37ED">
              <w:rPr>
                <w:sz w:val="22"/>
                <w:szCs w:val="22"/>
              </w:rPr>
              <w:br/>
              <w:t>- Khám, chụp X.Q;</w:t>
            </w:r>
            <w:r w:rsidRPr="000B37ED">
              <w:rPr>
                <w:sz w:val="22"/>
                <w:szCs w:val="22"/>
              </w:rPr>
              <w:br/>
              <w:t>- Viêm nướu (lợi), nha chu;</w:t>
            </w:r>
            <w:r w:rsidRPr="000B37ED">
              <w:rPr>
                <w:sz w:val="22"/>
                <w:szCs w:val="22"/>
              </w:rPr>
              <w:br/>
              <w:t xml:space="preserve">- Trám răng bằng chất liệu thông thường như amalgam, composite, fuji...;  </w:t>
            </w:r>
            <w:r w:rsidRPr="000B37ED">
              <w:rPr>
                <w:sz w:val="22"/>
                <w:szCs w:val="22"/>
              </w:rPr>
              <w:br/>
              <w:t xml:space="preserve">- Điều trị tuỷ răng; </w:t>
            </w:r>
            <w:r w:rsidRPr="000B37ED">
              <w:rPr>
                <w:sz w:val="22"/>
                <w:szCs w:val="22"/>
              </w:rPr>
              <w:br/>
              <w:t xml:space="preserve">- Cạo vôi răng (lấy cao răng); và </w:t>
            </w:r>
            <w:r w:rsidRPr="000B37ED">
              <w:rPr>
                <w:sz w:val="22"/>
                <w:szCs w:val="22"/>
              </w:rPr>
              <w:br/>
              <w:t>- Nhổ răng bệnh lý (bao gồm tiểu phẫu, phẫu thuật giới hạn 500.000/năm)</w:t>
            </w:r>
          </w:p>
          <w:p w14:paraId="67B0E5A6" w14:textId="77777777" w:rsidR="0013695A" w:rsidRPr="000B37ED" w:rsidRDefault="0013695A" w:rsidP="004277B4">
            <w:pPr>
              <w:spacing w:line="276" w:lineRule="auto"/>
              <w:rPr>
                <w:sz w:val="22"/>
                <w:szCs w:val="22"/>
                <w:u w:val="single"/>
                <w:lang w:val="pt-BR"/>
              </w:rPr>
            </w:pPr>
            <w:r w:rsidRPr="000B37ED">
              <w:rPr>
                <w:sz w:val="22"/>
                <w:szCs w:val="22"/>
                <w:u w:val="single"/>
                <w:lang w:val="pt-BR"/>
              </w:rPr>
              <w:t>Áp dụng đối với điều trị răng thuộc Quyền lợi điều trị Ngoại trú: Quyền lợi này chỉ được chi trả khi</w:t>
            </w:r>
          </w:p>
          <w:p w14:paraId="0866F257" w14:textId="77777777" w:rsidR="0013695A" w:rsidRPr="000B37ED" w:rsidRDefault="0013695A" w:rsidP="008F3868">
            <w:pPr>
              <w:numPr>
                <w:ilvl w:val="0"/>
                <w:numId w:val="3"/>
              </w:numPr>
              <w:spacing w:line="276" w:lineRule="auto"/>
              <w:ind w:left="612" w:hanging="450"/>
              <w:rPr>
                <w:sz w:val="22"/>
                <w:szCs w:val="22"/>
                <w:lang w:val="pt-BR"/>
              </w:rPr>
            </w:pPr>
            <w:r w:rsidRPr="000B37ED">
              <w:rPr>
                <w:sz w:val="22"/>
                <w:szCs w:val="22"/>
                <w:lang w:val="pt-BR"/>
              </w:rPr>
              <w:t xml:space="preserve">Khám và điều trị tại </w:t>
            </w:r>
            <w:r w:rsidRPr="000B37ED">
              <w:rPr>
                <w:sz w:val="22"/>
                <w:szCs w:val="22"/>
                <w:u w:val="single"/>
                <w:lang w:val="pt-BR"/>
              </w:rPr>
              <w:t>Hà Nội và TP. Hồ Chí Minh</w:t>
            </w:r>
            <w:r w:rsidRPr="000B37ED">
              <w:rPr>
                <w:sz w:val="22"/>
                <w:szCs w:val="22"/>
                <w:lang w:val="pt-BR"/>
              </w:rPr>
              <w:t>: chỉ chấp nhận thanh toán chi phí phát sinh tại các Bệnh viện hoặc các Phòng khám có thỏa thuận Bảo lãnh với Bảo Việt.</w:t>
            </w:r>
          </w:p>
          <w:p w14:paraId="706BAFB2" w14:textId="77777777" w:rsidR="0013695A" w:rsidRPr="000B37ED" w:rsidRDefault="0013695A" w:rsidP="008F3868">
            <w:pPr>
              <w:numPr>
                <w:ilvl w:val="0"/>
                <w:numId w:val="3"/>
              </w:numPr>
              <w:spacing w:line="276" w:lineRule="auto"/>
              <w:ind w:left="612" w:hanging="450"/>
              <w:rPr>
                <w:sz w:val="22"/>
                <w:szCs w:val="22"/>
                <w:lang w:val="pt-BR"/>
              </w:rPr>
            </w:pPr>
            <w:r w:rsidRPr="000B37ED">
              <w:rPr>
                <w:sz w:val="22"/>
                <w:szCs w:val="22"/>
                <w:lang w:val="pt-BR"/>
              </w:rPr>
              <w:t xml:space="preserve">Khám và điều trị tại các khu vực khác: mở rộng thanh toán chi phí khám và điều trị răng tại các Phòng khám có đăng ký kinh doanh và Giấy phép </w:t>
            </w:r>
            <w:r w:rsidRPr="000B37ED">
              <w:rPr>
                <w:sz w:val="22"/>
                <w:szCs w:val="22"/>
                <w:lang w:val="pt-BR"/>
              </w:rPr>
              <w:lastRenderedPageBreak/>
              <w:t>hành nghề hợp pháp.</w:t>
            </w:r>
          </w:p>
          <w:p w14:paraId="6E40336D" w14:textId="77777777" w:rsidR="0013695A" w:rsidRPr="000B37ED" w:rsidRDefault="0013695A" w:rsidP="008F3868">
            <w:pPr>
              <w:numPr>
                <w:ilvl w:val="0"/>
                <w:numId w:val="3"/>
              </w:numPr>
              <w:spacing w:line="276" w:lineRule="auto"/>
              <w:ind w:left="612" w:hanging="450"/>
              <w:rPr>
                <w:sz w:val="22"/>
                <w:szCs w:val="22"/>
                <w:lang w:val="pt-BR"/>
              </w:rPr>
            </w:pPr>
            <w:r w:rsidRPr="000B37ED">
              <w:rPr>
                <w:sz w:val="22"/>
                <w:szCs w:val="22"/>
                <w:lang w:val="pt-BR"/>
              </w:rPr>
              <w:t>Từ chối bồi thường nếu khám và điều trị tại Nha khoa Happy – 26 Hàm Nghi, Tp. Đà Nẵng. Nha khoa Đại Nam-328 Ông Ích Khiêm, Đà Nẵng</w:t>
            </w:r>
          </w:p>
          <w:p w14:paraId="3001CEDD" w14:textId="77777777" w:rsidR="0013695A" w:rsidRPr="000B37ED" w:rsidRDefault="0013695A" w:rsidP="008F3868">
            <w:pPr>
              <w:numPr>
                <w:ilvl w:val="0"/>
                <w:numId w:val="3"/>
              </w:numPr>
              <w:spacing w:line="276" w:lineRule="auto"/>
              <w:ind w:left="612" w:hanging="450"/>
              <w:rPr>
                <w:sz w:val="22"/>
                <w:szCs w:val="22"/>
                <w:lang w:val="pt-BR"/>
              </w:rPr>
            </w:pPr>
            <w:r w:rsidRPr="000B37ED">
              <w:rPr>
                <w:sz w:val="22"/>
                <w:szCs w:val="22"/>
                <w:lang w:val="pt-BR"/>
              </w:rPr>
              <w:t>Từ chối bồi thường nếu khám và điều trị tại N</w:t>
            </w:r>
            <w:r w:rsidRPr="000B37ED">
              <w:rPr>
                <w:bCs/>
                <w:sz w:val="22"/>
                <w:szCs w:val="22"/>
                <w:lang w:val="pt-BR"/>
              </w:rPr>
              <w:t>ha khoa Việt Pháp, số 24 Trần Duy Hưng, Hà Nội</w:t>
            </w:r>
          </w:p>
          <w:p w14:paraId="5069CE46" w14:textId="77777777" w:rsidR="0013695A" w:rsidRPr="000B37ED" w:rsidRDefault="0013695A" w:rsidP="004277B4">
            <w:pPr>
              <w:spacing w:line="276" w:lineRule="auto"/>
              <w:rPr>
                <w:sz w:val="22"/>
                <w:szCs w:val="22"/>
                <w:lang w:val="pt-BR"/>
              </w:rPr>
            </w:pPr>
          </w:p>
        </w:tc>
        <w:tc>
          <w:tcPr>
            <w:tcW w:w="1793" w:type="dxa"/>
            <w:tcBorders>
              <w:top w:val="nil"/>
              <w:left w:val="nil"/>
              <w:bottom w:val="single" w:sz="4" w:space="0" w:color="auto"/>
              <w:right w:val="single" w:sz="4" w:space="0" w:color="auto"/>
            </w:tcBorders>
            <w:shd w:val="clear" w:color="auto" w:fill="FFFFFF"/>
            <w:vAlign w:val="center"/>
            <w:hideMark/>
          </w:tcPr>
          <w:p w14:paraId="061B330B" w14:textId="77777777" w:rsidR="0013695A" w:rsidRPr="000B37ED" w:rsidRDefault="0013695A" w:rsidP="004277B4">
            <w:pPr>
              <w:jc w:val="center"/>
              <w:rPr>
                <w:sz w:val="22"/>
                <w:szCs w:val="22"/>
                <w:lang w:val="pt-BR"/>
              </w:rPr>
            </w:pPr>
            <w:r w:rsidRPr="000B37ED">
              <w:rPr>
                <w:sz w:val="22"/>
                <w:szCs w:val="22"/>
                <w:lang w:val="pt-BR"/>
              </w:rPr>
              <w:lastRenderedPageBreak/>
              <w:t>1.000.000/năm</w:t>
            </w:r>
            <w:r w:rsidRPr="000B37ED">
              <w:rPr>
                <w:sz w:val="22"/>
                <w:szCs w:val="22"/>
                <w:lang w:val="pt-BR"/>
              </w:rPr>
              <w:br/>
              <w:t>(trong đó cạo vôi răng tối đa 400.000/năm)</w:t>
            </w:r>
          </w:p>
        </w:tc>
        <w:tc>
          <w:tcPr>
            <w:tcW w:w="1793" w:type="dxa"/>
            <w:tcBorders>
              <w:top w:val="nil"/>
              <w:left w:val="nil"/>
              <w:bottom w:val="single" w:sz="4" w:space="0" w:color="auto"/>
              <w:right w:val="single" w:sz="4" w:space="0" w:color="auto"/>
            </w:tcBorders>
            <w:shd w:val="clear" w:color="auto" w:fill="FFFFFF"/>
            <w:vAlign w:val="center"/>
          </w:tcPr>
          <w:p w14:paraId="5C81D7C7" w14:textId="77777777" w:rsidR="0013695A" w:rsidRPr="000B37ED" w:rsidRDefault="0013695A" w:rsidP="004277B4">
            <w:pPr>
              <w:jc w:val="center"/>
              <w:rPr>
                <w:sz w:val="22"/>
                <w:szCs w:val="22"/>
                <w:lang w:val="pt-BR"/>
              </w:rPr>
            </w:pPr>
            <w:r w:rsidRPr="000B37ED">
              <w:rPr>
                <w:sz w:val="22"/>
                <w:szCs w:val="22"/>
                <w:lang w:val="pt-BR"/>
              </w:rPr>
              <w:t>1.600.000/năm</w:t>
            </w:r>
            <w:r w:rsidRPr="000B37ED">
              <w:rPr>
                <w:sz w:val="22"/>
                <w:szCs w:val="22"/>
                <w:lang w:val="pt-BR"/>
              </w:rPr>
              <w:br/>
              <w:t>(trong đó cạo vôi răng tối đa 400.000/năm)</w:t>
            </w:r>
          </w:p>
        </w:tc>
      </w:tr>
    </w:tbl>
    <w:p w14:paraId="43E2AFB8" w14:textId="39E62590" w:rsidR="006A51C0" w:rsidRDefault="0013695A" w:rsidP="001379D4">
      <w:pPr>
        <w:spacing w:before="120" w:after="120" w:line="240" w:lineRule="atLeast"/>
        <w:ind w:left="-90"/>
        <w:jc w:val="both"/>
        <w:rPr>
          <w:i/>
          <w:iCs/>
          <w:sz w:val="24"/>
          <w:szCs w:val="24"/>
        </w:rPr>
      </w:pPr>
      <w:r w:rsidRPr="001046D8">
        <w:rPr>
          <w:i/>
          <w:iCs/>
          <w:sz w:val="24"/>
          <w:szCs w:val="24"/>
        </w:rPr>
        <w:t xml:space="preserve"> </w:t>
      </w:r>
      <w:r w:rsidR="006A51C0" w:rsidRPr="001046D8">
        <w:rPr>
          <w:i/>
          <w:iCs/>
          <w:sz w:val="24"/>
          <w:szCs w:val="24"/>
        </w:rPr>
        <w:t>(*) Số tiền bồi thường cho người được bảo hiểm một năm không vượt quá giới hạn tối đa trong Bảng tóm tắt Quyền lợi bảo hiểm</w:t>
      </w:r>
    </w:p>
    <w:p w14:paraId="16927577" w14:textId="09798862" w:rsidR="00833151" w:rsidRPr="000B37ED" w:rsidRDefault="00833151" w:rsidP="002C5B6F">
      <w:pPr>
        <w:tabs>
          <w:tab w:val="left" w:pos="2880"/>
        </w:tabs>
        <w:spacing w:line="276" w:lineRule="auto"/>
        <w:ind w:left="2880" w:hanging="2880"/>
        <w:jc w:val="both"/>
        <w:rPr>
          <w:b/>
          <w:bCs/>
          <w:sz w:val="24"/>
          <w:szCs w:val="24"/>
        </w:rPr>
      </w:pPr>
      <w:r w:rsidRPr="000B37ED">
        <w:rPr>
          <w:b/>
          <w:bCs/>
          <w:sz w:val="24"/>
          <w:szCs w:val="24"/>
        </w:rPr>
        <w:t xml:space="preserve">Thời gian chờ : </w:t>
      </w:r>
    </w:p>
    <w:tbl>
      <w:tblPr>
        <w:tblW w:w="11084" w:type="dxa"/>
        <w:tblInd w:w="-851" w:type="dxa"/>
        <w:tblLayout w:type="fixed"/>
        <w:tblLook w:val="01E0" w:firstRow="1" w:lastRow="1" w:firstColumn="1" w:lastColumn="1" w:noHBand="0" w:noVBand="0"/>
      </w:tblPr>
      <w:tblGrid>
        <w:gridCol w:w="851"/>
        <w:gridCol w:w="2410"/>
        <w:gridCol w:w="1688"/>
        <w:gridCol w:w="5649"/>
        <w:gridCol w:w="486"/>
      </w:tblGrid>
      <w:tr w:rsidR="00833151" w:rsidRPr="000B37ED" w14:paraId="23FEBD36" w14:textId="77777777" w:rsidTr="00833151">
        <w:trPr>
          <w:gridBefore w:val="1"/>
          <w:gridAfter w:val="1"/>
          <w:wBefore w:w="851" w:type="dxa"/>
          <w:wAfter w:w="486" w:type="dxa"/>
        </w:trPr>
        <w:tc>
          <w:tcPr>
            <w:tcW w:w="9747" w:type="dxa"/>
            <w:gridSpan w:val="3"/>
            <w:tcBorders>
              <w:top w:val="dotted" w:sz="4" w:space="0" w:color="auto"/>
              <w:left w:val="dotted" w:sz="4" w:space="0" w:color="auto"/>
              <w:bottom w:val="dotted" w:sz="4" w:space="0" w:color="auto"/>
              <w:right w:val="dotted" w:sz="4" w:space="0" w:color="auto"/>
            </w:tcBorders>
          </w:tcPr>
          <w:p w14:paraId="0BB11852" w14:textId="77777777" w:rsidR="00833151" w:rsidRPr="000B37ED" w:rsidRDefault="00833151" w:rsidP="002C5B6F">
            <w:pPr>
              <w:adjustRightInd w:val="0"/>
              <w:spacing w:before="120" w:after="120" w:line="276" w:lineRule="auto"/>
              <w:jc w:val="both"/>
              <w:rPr>
                <w:sz w:val="24"/>
                <w:szCs w:val="24"/>
              </w:rPr>
            </w:pPr>
            <w:r w:rsidRPr="000B37ED">
              <w:rPr>
                <w:i/>
                <w:sz w:val="24"/>
                <w:szCs w:val="24"/>
              </w:rPr>
              <w:t>Không áp dụng thời gian chờ đối với các quy định bên dưới :</w:t>
            </w:r>
          </w:p>
        </w:tc>
      </w:tr>
      <w:tr w:rsidR="00833151" w:rsidRPr="000B37ED" w14:paraId="6750B432" w14:textId="77777777" w:rsidTr="00833151">
        <w:trPr>
          <w:gridBefore w:val="1"/>
          <w:gridAfter w:val="1"/>
          <w:wBefore w:w="851" w:type="dxa"/>
          <w:wAfter w:w="486" w:type="dxa"/>
        </w:trPr>
        <w:tc>
          <w:tcPr>
            <w:tcW w:w="4098" w:type="dxa"/>
            <w:gridSpan w:val="2"/>
            <w:tcBorders>
              <w:top w:val="dotted" w:sz="4" w:space="0" w:color="auto"/>
              <w:left w:val="dotted" w:sz="4" w:space="0" w:color="auto"/>
              <w:bottom w:val="dotted" w:sz="4" w:space="0" w:color="auto"/>
              <w:right w:val="dotted" w:sz="4" w:space="0" w:color="auto"/>
            </w:tcBorders>
          </w:tcPr>
          <w:p w14:paraId="7EAD75AA" w14:textId="77777777" w:rsidR="00833151" w:rsidRPr="000B37ED" w:rsidRDefault="00833151" w:rsidP="002C5B6F">
            <w:pPr>
              <w:adjustRightInd w:val="0"/>
              <w:spacing w:before="120" w:after="120" w:line="276" w:lineRule="auto"/>
              <w:rPr>
                <w:b/>
                <w:bCs/>
                <w:sz w:val="24"/>
                <w:szCs w:val="24"/>
              </w:rPr>
            </w:pPr>
            <w:r w:rsidRPr="000B37ED">
              <w:rPr>
                <w:b/>
                <w:bCs/>
                <w:sz w:val="24"/>
                <w:szCs w:val="24"/>
              </w:rPr>
              <w:t>Điều trị nội trú, ngoại trú</w:t>
            </w:r>
          </w:p>
        </w:tc>
        <w:tc>
          <w:tcPr>
            <w:tcW w:w="5649" w:type="dxa"/>
            <w:tcBorders>
              <w:top w:val="dotted" w:sz="4" w:space="0" w:color="auto"/>
              <w:left w:val="dotted" w:sz="4" w:space="0" w:color="auto"/>
              <w:bottom w:val="dotted" w:sz="4" w:space="0" w:color="auto"/>
              <w:right w:val="dotted" w:sz="4" w:space="0" w:color="auto"/>
            </w:tcBorders>
          </w:tcPr>
          <w:p w14:paraId="5F87EBAC" w14:textId="77777777" w:rsidR="00833151" w:rsidRPr="000B37ED" w:rsidRDefault="00833151" w:rsidP="002C5B6F">
            <w:pPr>
              <w:adjustRightInd w:val="0"/>
              <w:spacing w:before="120" w:after="120" w:line="276" w:lineRule="auto"/>
              <w:jc w:val="both"/>
              <w:rPr>
                <w:sz w:val="24"/>
                <w:szCs w:val="24"/>
              </w:rPr>
            </w:pPr>
            <w:r w:rsidRPr="000B37ED">
              <w:rPr>
                <w:sz w:val="24"/>
                <w:szCs w:val="24"/>
              </w:rPr>
              <w:t>- 30 ngày đầu tiên đối với ốm đau, bệnh tật thông thường</w:t>
            </w:r>
          </w:p>
          <w:p w14:paraId="7C691B7E" w14:textId="77777777" w:rsidR="00833151" w:rsidRPr="000B37ED" w:rsidRDefault="00833151" w:rsidP="002C5B6F">
            <w:pPr>
              <w:adjustRightInd w:val="0"/>
              <w:spacing w:before="120" w:after="120" w:line="276" w:lineRule="auto"/>
              <w:jc w:val="both"/>
              <w:rPr>
                <w:sz w:val="24"/>
                <w:szCs w:val="24"/>
              </w:rPr>
            </w:pPr>
            <w:r w:rsidRPr="000B37ED">
              <w:rPr>
                <w:sz w:val="24"/>
                <w:szCs w:val="24"/>
              </w:rPr>
              <w:t>- 12 tháng đầu tiên đối với bệnh đặc biệt** và bệnh có sẵn* như định nghĩa</w:t>
            </w:r>
          </w:p>
        </w:tc>
      </w:tr>
      <w:tr w:rsidR="00833151" w:rsidRPr="000B37ED" w14:paraId="20462E26" w14:textId="77777777" w:rsidTr="00833151">
        <w:trPr>
          <w:gridBefore w:val="1"/>
          <w:gridAfter w:val="1"/>
          <w:wBefore w:w="851" w:type="dxa"/>
          <w:wAfter w:w="486" w:type="dxa"/>
        </w:trPr>
        <w:tc>
          <w:tcPr>
            <w:tcW w:w="4098" w:type="dxa"/>
            <w:gridSpan w:val="2"/>
            <w:tcBorders>
              <w:top w:val="dotted" w:sz="4" w:space="0" w:color="auto"/>
              <w:left w:val="dotted" w:sz="4" w:space="0" w:color="auto"/>
              <w:bottom w:val="dotted" w:sz="4" w:space="0" w:color="auto"/>
              <w:right w:val="dotted" w:sz="4" w:space="0" w:color="auto"/>
            </w:tcBorders>
          </w:tcPr>
          <w:p w14:paraId="1E1DD315" w14:textId="77777777" w:rsidR="00833151" w:rsidRPr="000B37ED" w:rsidRDefault="00833151" w:rsidP="002C5B6F">
            <w:pPr>
              <w:adjustRightInd w:val="0"/>
              <w:spacing w:before="120" w:after="120" w:line="276" w:lineRule="auto"/>
              <w:rPr>
                <w:b/>
                <w:bCs/>
                <w:sz w:val="24"/>
                <w:szCs w:val="24"/>
              </w:rPr>
            </w:pPr>
            <w:r w:rsidRPr="000B37ED">
              <w:rPr>
                <w:b/>
                <w:bCs/>
                <w:sz w:val="24"/>
                <w:szCs w:val="24"/>
              </w:rPr>
              <w:t xml:space="preserve">Tử vong, tàn tật toàn bộ vĩnh viễn </w:t>
            </w:r>
          </w:p>
        </w:tc>
        <w:tc>
          <w:tcPr>
            <w:tcW w:w="5649" w:type="dxa"/>
            <w:tcBorders>
              <w:top w:val="dotted" w:sz="4" w:space="0" w:color="auto"/>
              <w:left w:val="dotted" w:sz="4" w:space="0" w:color="auto"/>
              <w:bottom w:val="dotted" w:sz="4" w:space="0" w:color="auto"/>
              <w:right w:val="dotted" w:sz="4" w:space="0" w:color="auto"/>
            </w:tcBorders>
          </w:tcPr>
          <w:p w14:paraId="79379C33" w14:textId="77777777" w:rsidR="00833151" w:rsidRPr="000B37ED" w:rsidRDefault="00833151" w:rsidP="002C5B6F">
            <w:pPr>
              <w:adjustRightInd w:val="0"/>
              <w:spacing w:before="120" w:after="120" w:line="276" w:lineRule="auto"/>
              <w:jc w:val="both"/>
              <w:rPr>
                <w:sz w:val="24"/>
                <w:szCs w:val="24"/>
              </w:rPr>
            </w:pPr>
            <w:r w:rsidRPr="000B37ED">
              <w:rPr>
                <w:sz w:val="24"/>
                <w:szCs w:val="24"/>
              </w:rPr>
              <w:t xml:space="preserve">- 30 ngày đầu tiên đối với ốm đau, bệnh tật thông thường </w:t>
            </w:r>
          </w:p>
          <w:p w14:paraId="65704CFB" w14:textId="77777777" w:rsidR="00833151" w:rsidRPr="000B37ED" w:rsidRDefault="00833151" w:rsidP="002C5B6F">
            <w:pPr>
              <w:tabs>
                <w:tab w:val="left" w:pos="360"/>
              </w:tabs>
              <w:spacing w:before="120" w:after="120" w:line="276" w:lineRule="auto"/>
              <w:jc w:val="both"/>
              <w:rPr>
                <w:b/>
                <w:bCs/>
                <w:sz w:val="24"/>
                <w:szCs w:val="24"/>
              </w:rPr>
            </w:pPr>
            <w:r w:rsidRPr="000B37ED">
              <w:rPr>
                <w:sz w:val="24"/>
                <w:szCs w:val="24"/>
              </w:rPr>
              <w:t>- 12 tháng đầu tiên đối với thai sản, bệnh đặc biệt**, bệnh có sẵn* như định nghĩa</w:t>
            </w:r>
          </w:p>
        </w:tc>
      </w:tr>
      <w:tr w:rsidR="00833151" w:rsidRPr="000B37ED" w14:paraId="7E61CC2B" w14:textId="77777777" w:rsidTr="00833151">
        <w:trPr>
          <w:gridBefore w:val="1"/>
          <w:gridAfter w:val="1"/>
          <w:wBefore w:w="851" w:type="dxa"/>
          <w:wAfter w:w="486" w:type="dxa"/>
        </w:trPr>
        <w:tc>
          <w:tcPr>
            <w:tcW w:w="4098" w:type="dxa"/>
            <w:gridSpan w:val="2"/>
            <w:tcBorders>
              <w:top w:val="dotted" w:sz="4" w:space="0" w:color="auto"/>
              <w:left w:val="dotted" w:sz="4" w:space="0" w:color="auto"/>
              <w:bottom w:val="dotted" w:sz="4" w:space="0" w:color="auto"/>
              <w:right w:val="dotted" w:sz="4" w:space="0" w:color="auto"/>
            </w:tcBorders>
          </w:tcPr>
          <w:p w14:paraId="3F653009" w14:textId="77777777" w:rsidR="00833151" w:rsidRPr="000B37ED" w:rsidRDefault="00833151" w:rsidP="002C5B6F">
            <w:pPr>
              <w:adjustRightInd w:val="0"/>
              <w:spacing w:before="120" w:after="120" w:line="276" w:lineRule="auto"/>
              <w:rPr>
                <w:b/>
                <w:bCs/>
                <w:sz w:val="24"/>
                <w:szCs w:val="24"/>
              </w:rPr>
            </w:pPr>
            <w:r w:rsidRPr="000B37ED">
              <w:rPr>
                <w:b/>
                <w:bCs/>
                <w:sz w:val="24"/>
                <w:szCs w:val="24"/>
              </w:rPr>
              <w:t>Thai sản</w:t>
            </w:r>
          </w:p>
        </w:tc>
        <w:tc>
          <w:tcPr>
            <w:tcW w:w="5649" w:type="dxa"/>
            <w:tcBorders>
              <w:top w:val="dotted" w:sz="4" w:space="0" w:color="auto"/>
              <w:left w:val="dotted" w:sz="4" w:space="0" w:color="auto"/>
              <w:bottom w:val="dotted" w:sz="4" w:space="0" w:color="auto"/>
              <w:right w:val="dotted" w:sz="4" w:space="0" w:color="auto"/>
            </w:tcBorders>
          </w:tcPr>
          <w:p w14:paraId="27F0A702" w14:textId="77777777" w:rsidR="00833151" w:rsidRPr="000B37ED" w:rsidRDefault="00833151" w:rsidP="002C5B6F">
            <w:pPr>
              <w:tabs>
                <w:tab w:val="left" w:pos="360"/>
              </w:tabs>
              <w:spacing w:before="120" w:after="120" w:line="276" w:lineRule="auto"/>
              <w:jc w:val="both"/>
              <w:rPr>
                <w:b/>
                <w:bCs/>
                <w:sz w:val="24"/>
                <w:szCs w:val="24"/>
                <w:lang w:val="es-MX"/>
              </w:rPr>
            </w:pPr>
            <w:r w:rsidRPr="000B37ED">
              <w:rPr>
                <w:sz w:val="24"/>
                <w:szCs w:val="24"/>
                <w:lang w:val="es-MX"/>
              </w:rPr>
              <w:t>- 90 ngày đầu tiên đối với sẩy thai, bỏ thai, điều trị thai sản theo chỉ định của bác sỹ điều trị</w:t>
            </w:r>
          </w:p>
          <w:p w14:paraId="5643B41E" w14:textId="77777777" w:rsidR="00833151" w:rsidRPr="000B37ED" w:rsidRDefault="00833151" w:rsidP="002C5B6F">
            <w:pPr>
              <w:tabs>
                <w:tab w:val="left" w:pos="360"/>
              </w:tabs>
              <w:spacing w:before="120" w:after="120" w:line="276" w:lineRule="auto"/>
              <w:jc w:val="both"/>
              <w:rPr>
                <w:sz w:val="24"/>
                <w:szCs w:val="24"/>
                <w:lang w:val="es-MX"/>
              </w:rPr>
            </w:pPr>
            <w:r w:rsidRPr="000B37ED">
              <w:rPr>
                <w:sz w:val="24"/>
                <w:szCs w:val="24"/>
                <w:lang w:val="es-MX"/>
              </w:rPr>
              <w:t>- 270 ngày đầu tiên đối với sinh con</w:t>
            </w:r>
          </w:p>
        </w:tc>
      </w:tr>
      <w:tr w:rsidR="007142F6" w:rsidRPr="000B37ED" w14:paraId="27F7F854" w14:textId="77777777" w:rsidTr="00833151">
        <w:trPr>
          <w:trHeight w:val="1890"/>
        </w:trPr>
        <w:tc>
          <w:tcPr>
            <w:tcW w:w="3261" w:type="dxa"/>
            <w:gridSpan w:val="2"/>
          </w:tcPr>
          <w:p w14:paraId="765F5EB5" w14:textId="77777777" w:rsidR="007142F6" w:rsidRPr="000B37ED" w:rsidRDefault="007142F6" w:rsidP="002C5B6F">
            <w:pPr>
              <w:adjustRightInd w:val="0"/>
              <w:spacing w:before="120" w:after="120" w:line="276" w:lineRule="auto"/>
              <w:jc w:val="both"/>
              <w:rPr>
                <w:b/>
                <w:sz w:val="24"/>
                <w:szCs w:val="24"/>
              </w:rPr>
            </w:pPr>
            <w:r w:rsidRPr="000B37ED">
              <w:rPr>
                <w:b/>
                <w:sz w:val="24"/>
                <w:szCs w:val="24"/>
                <w:lang w:val="pl-PL"/>
              </w:rPr>
              <w:t xml:space="preserve">Định nghĩa </w:t>
            </w:r>
          </w:p>
        </w:tc>
        <w:tc>
          <w:tcPr>
            <w:tcW w:w="7823" w:type="dxa"/>
            <w:gridSpan w:val="3"/>
          </w:tcPr>
          <w:p w14:paraId="43C1370C" w14:textId="77777777" w:rsidR="007142F6" w:rsidRPr="000B37ED" w:rsidRDefault="007142F6" w:rsidP="002C5B6F">
            <w:pPr>
              <w:pStyle w:val="BodyText"/>
              <w:spacing w:line="276" w:lineRule="auto"/>
              <w:rPr>
                <w:b/>
                <w:sz w:val="24"/>
                <w:szCs w:val="24"/>
                <w:lang w:eastAsia="en-US"/>
              </w:rPr>
            </w:pPr>
            <w:r w:rsidRPr="000B37ED">
              <w:rPr>
                <w:b/>
                <w:sz w:val="24"/>
                <w:szCs w:val="24"/>
                <w:lang w:eastAsia="en-US"/>
              </w:rPr>
              <w:t xml:space="preserve">* </w:t>
            </w:r>
            <w:r w:rsidRPr="000B37ED">
              <w:rPr>
                <w:b/>
                <w:sz w:val="24"/>
                <w:szCs w:val="24"/>
                <w:u w:val="single"/>
                <w:lang w:eastAsia="en-US"/>
              </w:rPr>
              <w:t>Bệnh có sẵn</w:t>
            </w:r>
            <w:r w:rsidRPr="000B37ED">
              <w:rPr>
                <w:b/>
                <w:sz w:val="24"/>
                <w:szCs w:val="24"/>
                <w:lang w:eastAsia="en-US"/>
              </w:rPr>
              <w:t xml:space="preserve">: </w:t>
            </w:r>
          </w:p>
          <w:p w14:paraId="66699369" w14:textId="77777777" w:rsidR="007142F6" w:rsidRPr="000B37ED" w:rsidRDefault="007142F6" w:rsidP="002C5B6F">
            <w:pPr>
              <w:pStyle w:val="BodyText"/>
              <w:spacing w:line="276" w:lineRule="auto"/>
              <w:rPr>
                <w:sz w:val="24"/>
                <w:szCs w:val="24"/>
                <w:lang w:eastAsia="en-US"/>
              </w:rPr>
            </w:pPr>
            <w:r w:rsidRPr="000B37ED">
              <w:rPr>
                <w:sz w:val="24"/>
                <w:szCs w:val="24"/>
                <w:lang w:eastAsia="en-US"/>
              </w:rPr>
              <w:t>Là bệnh có từ trước ngày bắt đầu được nhận bảo hiểm theo Hợp đồng bảo hiểm và là bệnh mà Người được bảo hiểm:</w:t>
            </w:r>
          </w:p>
          <w:p w14:paraId="7B490AFE" w14:textId="77777777" w:rsidR="007142F6" w:rsidRPr="000B37ED" w:rsidRDefault="007142F6" w:rsidP="002C5B6F">
            <w:pPr>
              <w:pStyle w:val="BodyText"/>
              <w:spacing w:line="276" w:lineRule="auto"/>
              <w:rPr>
                <w:sz w:val="24"/>
                <w:szCs w:val="24"/>
                <w:lang w:eastAsia="en-US"/>
              </w:rPr>
            </w:pPr>
            <w:r w:rsidRPr="000B37ED">
              <w:rPr>
                <w:sz w:val="24"/>
                <w:szCs w:val="24"/>
                <w:lang w:eastAsia="en-US"/>
              </w:rPr>
              <w:t>a. đã phải điều trị trong vòng 3 năm gần đây</w:t>
            </w:r>
          </w:p>
          <w:p w14:paraId="3C37A909" w14:textId="77777777" w:rsidR="007142F6" w:rsidRPr="000B37ED" w:rsidRDefault="007142F6" w:rsidP="002C5B6F">
            <w:pPr>
              <w:pStyle w:val="BodyText"/>
              <w:spacing w:line="276" w:lineRule="auto"/>
              <w:rPr>
                <w:sz w:val="24"/>
                <w:szCs w:val="24"/>
                <w:lang w:eastAsia="en-US"/>
              </w:rPr>
            </w:pPr>
            <w:r w:rsidRPr="000B37ED">
              <w:rPr>
                <w:sz w:val="24"/>
                <w:szCs w:val="24"/>
                <w:lang w:eastAsia="en-US"/>
              </w:rPr>
              <w:t>b. triệu chứng bệnh đã xuất hiện hoặc đã xảy ra trước ngày ký hợp đồng mà Người được bảo hiểm đã biết hoặc ý thức được cho dù Người được bảo hiểm có thực sự khám, điều trị hay không.</w:t>
            </w:r>
          </w:p>
          <w:p w14:paraId="3E5C945D" w14:textId="77777777" w:rsidR="007142F6" w:rsidRPr="000B37ED" w:rsidRDefault="007142F6" w:rsidP="002C5B6F">
            <w:pPr>
              <w:pStyle w:val="BodyText"/>
              <w:spacing w:line="276" w:lineRule="auto"/>
              <w:rPr>
                <w:b/>
                <w:sz w:val="24"/>
                <w:szCs w:val="24"/>
                <w:lang w:eastAsia="en-US"/>
              </w:rPr>
            </w:pPr>
            <w:r w:rsidRPr="000B37ED">
              <w:rPr>
                <w:sz w:val="24"/>
                <w:szCs w:val="24"/>
                <w:lang w:eastAsia="en-US"/>
              </w:rPr>
              <w:t xml:space="preserve"> </w:t>
            </w:r>
            <w:r w:rsidRPr="000B37ED">
              <w:rPr>
                <w:b/>
                <w:sz w:val="24"/>
                <w:szCs w:val="24"/>
                <w:lang w:eastAsia="en-US"/>
              </w:rPr>
              <w:t xml:space="preserve">** </w:t>
            </w:r>
            <w:r w:rsidRPr="000B37ED">
              <w:rPr>
                <w:b/>
                <w:sz w:val="24"/>
                <w:szCs w:val="24"/>
                <w:u w:val="single"/>
                <w:lang w:eastAsia="en-US"/>
              </w:rPr>
              <w:t>Bệnh đặc biệt</w:t>
            </w:r>
            <w:r w:rsidRPr="000B37ED">
              <w:rPr>
                <w:b/>
                <w:sz w:val="24"/>
                <w:szCs w:val="24"/>
                <w:lang w:eastAsia="en-US"/>
              </w:rPr>
              <w:t xml:space="preserve">: </w:t>
            </w:r>
            <w:r w:rsidRPr="000B37ED">
              <w:rPr>
                <w:b/>
                <w:sz w:val="24"/>
                <w:szCs w:val="24"/>
                <w:lang w:eastAsia="en-US"/>
              </w:rPr>
              <w:tab/>
            </w:r>
          </w:p>
          <w:p w14:paraId="00B48250" w14:textId="77777777" w:rsidR="007142F6" w:rsidRPr="000B37ED" w:rsidRDefault="007142F6" w:rsidP="002C5B6F">
            <w:pPr>
              <w:tabs>
                <w:tab w:val="num" w:pos="0"/>
              </w:tabs>
              <w:spacing w:before="120" w:after="120" w:line="276" w:lineRule="auto"/>
              <w:jc w:val="both"/>
              <w:rPr>
                <w:sz w:val="24"/>
                <w:szCs w:val="24"/>
              </w:rPr>
            </w:pPr>
            <w:r w:rsidRPr="000B37ED">
              <w:rPr>
                <w:sz w:val="24"/>
                <w:szCs w:val="24"/>
              </w:rPr>
              <w:t>Là những bệnh ung thư và u các loại, huyết áp, tim mạch, loét dạ dày, viêm đa khớp mãn tính, loét ruột, viêm gan, viêm màng trong dạ con, trĩ, sỏi trong các hệ thống tiết niệu và đường mật, viêm xoang, đục thủy tinh thể do bệnh lý, Parkinson, bệnh đái tháo đường, bệnh liên quan đến hệ thống tái tạo máu như lọc máu, thay máu, chạy thận nhân tạo</w:t>
            </w:r>
          </w:p>
        </w:tc>
      </w:tr>
      <w:tr w:rsidR="007142F6" w:rsidRPr="000B37ED" w14:paraId="773FA58C" w14:textId="77777777" w:rsidTr="00833151">
        <w:trPr>
          <w:trHeight w:val="1080"/>
        </w:trPr>
        <w:tc>
          <w:tcPr>
            <w:tcW w:w="3261" w:type="dxa"/>
            <w:gridSpan w:val="2"/>
          </w:tcPr>
          <w:p w14:paraId="6A2FE947" w14:textId="77777777" w:rsidR="007142F6" w:rsidRPr="000B37ED" w:rsidRDefault="007142F6" w:rsidP="002C5B6F">
            <w:pPr>
              <w:pStyle w:val="BodyText"/>
              <w:tabs>
                <w:tab w:val="left" w:pos="720"/>
                <w:tab w:val="left" w:pos="2160"/>
              </w:tabs>
              <w:spacing w:line="276" w:lineRule="auto"/>
              <w:rPr>
                <w:sz w:val="24"/>
                <w:szCs w:val="24"/>
                <w:lang w:eastAsia="en-US"/>
              </w:rPr>
            </w:pPr>
            <w:r w:rsidRPr="000B37ED">
              <w:rPr>
                <w:b/>
                <w:sz w:val="24"/>
                <w:szCs w:val="24"/>
                <w:lang w:val="vi-VN" w:eastAsia="en-US"/>
              </w:rPr>
              <w:t>Điều khoản bảo hiểm</w:t>
            </w:r>
            <w:r w:rsidRPr="000B37ED">
              <w:rPr>
                <w:sz w:val="24"/>
                <w:szCs w:val="24"/>
                <w:lang w:val="vi-VN" w:eastAsia="en-US"/>
              </w:rPr>
              <w:t xml:space="preserve">/ </w:t>
            </w:r>
          </w:p>
          <w:p w14:paraId="4B153B82" w14:textId="77777777" w:rsidR="007142F6" w:rsidRPr="000B37ED" w:rsidRDefault="007142F6" w:rsidP="002C5B6F">
            <w:pPr>
              <w:adjustRightInd w:val="0"/>
              <w:spacing w:before="120" w:after="120" w:line="276" w:lineRule="auto"/>
              <w:jc w:val="both"/>
              <w:rPr>
                <w:b/>
                <w:sz w:val="24"/>
                <w:szCs w:val="24"/>
              </w:rPr>
            </w:pPr>
            <w:r w:rsidRPr="000B37ED">
              <w:rPr>
                <w:b/>
                <w:sz w:val="24"/>
                <w:szCs w:val="24"/>
                <w:lang w:val="vi-VN"/>
              </w:rPr>
              <w:t>Quy tắc bảo hiểm</w:t>
            </w:r>
          </w:p>
        </w:tc>
        <w:tc>
          <w:tcPr>
            <w:tcW w:w="7823" w:type="dxa"/>
            <w:gridSpan w:val="3"/>
          </w:tcPr>
          <w:p w14:paraId="0898C797" w14:textId="77777777" w:rsidR="007142F6" w:rsidRPr="000B37ED" w:rsidRDefault="007142F6" w:rsidP="002C5B6F">
            <w:pPr>
              <w:pStyle w:val="BodyText"/>
              <w:spacing w:line="276" w:lineRule="auto"/>
              <w:rPr>
                <w:sz w:val="24"/>
                <w:szCs w:val="24"/>
                <w:lang w:val="en-US" w:eastAsia="en-US"/>
              </w:rPr>
            </w:pPr>
            <w:r w:rsidRPr="000B37ED">
              <w:rPr>
                <w:sz w:val="24"/>
                <w:szCs w:val="24"/>
                <w:lang w:val="vi-VN" w:eastAsia="en-US"/>
              </w:rPr>
              <w:t xml:space="preserve">Theo quy tắc bảo hiểm Sức Khỏe của </w:t>
            </w:r>
            <w:r w:rsidRPr="000B37ED">
              <w:rPr>
                <w:sz w:val="24"/>
                <w:szCs w:val="24"/>
                <w:lang w:val="en-US" w:eastAsia="en-US"/>
              </w:rPr>
              <w:t>CTBH</w:t>
            </w:r>
            <w:r w:rsidRPr="000B37ED">
              <w:rPr>
                <w:sz w:val="24"/>
                <w:szCs w:val="24"/>
                <w:lang w:val="vi-VN" w:eastAsia="en-US"/>
              </w:rPr>
              <w:t xml:space="preserve"> ban hành theo QĐ số 1927/ 2011/QĐ/TGĐ-BHBV ngày 22/6/2011</w:t>
            </w:r>
            <w:r w:rsidRPr="000B37ED">
              <w:rPr>
                <w:i/>
                <w:iCs/>
                <w:sz w:val="24"/>
                <w:szCs w:val="24"/>
                <w:lang w:val="vi-VN" w:eastAsia="en-US"/>
              </w:rPr>
              <w:t xml:space="preserve"> </w:t>
            </w:r>
            <w:r w:rsidRPr="000B37ED">
              <w:rPr>
                <w:sz w:val="24"/>
                <w:szCs w:val="24"/>
                <w:lang w:val="en-US" w:eastAsia="en-US"/>
              </w:rPr>
              <w:t>(là một bộ phận không tách rời với hợp đồng) và các sửa đổi, điều chỉnh dưới đây:</w:t>
            </w:r>
          </w:p>
          <w:p w14:paraId="682DABC4" w14:textId="77777777" w:rsidR="007142F6" w:rsidRPr="000B37ED" w:rsidRDefault="007142F6" w:rsidP="002C5B6F">
            <w:pPr>
              <w:pStyle w:val="BodyText"/>
              <w:spacing w:line="276" w:lineRule="auto"/>
              <w:rPr>
                <w:b/>
                <w:sz w:val="24"/>
                <w:szCs w:val="24"/>
                <w:lang w:val="en-US" w:eastAsia="en-US"/>
              </w:rPr>
            </w:pPr>
            <w:r w:rsidRPr="000B37ED">
              <w:rPr>
                <w:b/>
                <w:sz w:val="24"/>
                <w:szCs w:val="24"/>
                <w:lang w:val="en-US" w:eastAsia="en-US"/>
              </w:rPr>
              <w:t>1. Qui định về thay đổi quyền lợi:</w:t>
            </w:r>
          </w:p>
          <w:p w14:paraId="3B237C15"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xml:space="preserve">Giới hạn trách nhiệm tất cả các điều kiện và quyền lợi không thể thay đổi </w:t>
            </w:r>
            <w:r w:rsidRPr="000B37ED">
              <w:rPr>
                <w:sz w:val="24"/>
                <w:szCs w:val="24"/>
                <w:lang w:val="en-US" w:eastAsia="en-US"/>
              </w:rPr>
              <w:lastRenderedPageBreak/>
              <w:t>trong suốt thời hạn Hợp đồng bảo hiểm. Những quyền lợi này chỉ có thể được thay đổi vào ngày tái tục Hợp đồng bảo hiểm</w:t>
            </w:r>
          </w:p>
          <w:p w14:paraId="5B5C1176" w14:textId="77777777" w:rsidR="007142F6" w:rsidRPr="000B37ED" w:rsidRDefault="007142F6" w:rsidP="002C5B6F">
            <w:pPr>
              <w:pStyle w:val="BodyText"/>
              <w:spacing w:line="276" w:lineRule="auto"/>
              <w:rPr>
                <w:sz w:val="24"/>
                <w:szCs w:val="24"/>
                <w:lang w:val="en-US" w:eastAsia="en-US"/>
              </w:rPr>
            </w:pPr>
            <w:r w:rsidRPr="000B37ED">
              <w:rPr>
                <w:b/>
                <w:sz w:val="24"/>
                <w:szCs w:val="24"/>
                <w:lang w:val="en-US" w:eastAsia="en-US"/>
              </w:rPr>
              <w:t>2. Các điểm loại trừ</w:t>
            </w:r>
            <w:r w:rsidRPr="000B37ED">
              <w:rPr>
                <w:sz w:val="24"/>
                <w:szCs w:val="24"/>
                <w:lang w:val="en-US" w:eastAsia="en-US"/>
              </w:rPr>
              <w:t xml:space="preserve">: </w:t>
            </w:r>
          </w:p>
          <w:p w14:paraId="7616C1EB"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Loại trừ tất cả các hình thức điều trị nội trú liên quan đến răng</w:t>
            </w:r>
          </w:p>
          <w:p w14:paraId="621A3D58"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Đục thủy tinh thể  do suy biến tự nhiên/ lão hóa</w:t>
            </w:r>
          </w:p>
          <w:p w14:paraId="23B0453E" w14:textId="77777777" w:rsidR="007142F6" w:rsidRPr="000B37ED" w:rsidRDefault="007142F6" w:rsidP="002C5B6F">
            <w:pPr>
              <w:pStyle w:val="BodyText"/>
              <w:spacing w:line="276" w:lineRule="auto"/>
              <w:rPr>
                <w:sz w:val="24"/>
                <w:szCs w:val="24"/>
              </w:rPr>
            </w:pPr>
            <w:r w:rsidRPr="000B37ED">
              <w:rPr>
                <w:sz w:val="24"/>
                <w:szCs w:val="24"/>
                <w:lang w:val="en-US" w:eastAsia="en-US"/>
              </w:rPr>
              <w:t xml:space="preserve">+ </w:t>
            </w:r>
            <w:r w:rsidRPr="000B37ED">
              <w:rPr>
                <w:sz w:val="24"/>
                <w:szCs w:val="24"/>
              </w:rPr>
              <w:t>Điểm loại trừ số 2 trong Quy tắc bảo hiểm được thay thế như sau:</w:t>
            </w:r>
          </w:p>
          <w:p w14:paraId="3C5D210F"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w:t>
            </w:r>
            <w:r w:rsidRPr="000B37ED">
              <w:rPr>
                <w:sz w:val="24"/>
                <w:szCs w:val="24"/>
              </w:rPr>
              <w:t xml:space="preserve"> NĐBH từ 14 tuổi trở lên vi phạm pháp luật phải thụ án hình sự;</w:t>
            </w:r>
          </w:p>
          <w:p w14:paraId="5BCA0581"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Người được bảo hiểm vi phạm các hành vi sau khi tham gia giao thông:</w:t>
            </w:r>
          </w:p>
          <w:p w14:paraId="70420385" w14:textId="77777777" w:rsidR="004B3B66" w:rsidRPr="000B37ED" w:rsidRDefault="007142F6" w:rsidP="008F3868">
            <w:pPr>
              <w:pStyle w:val="BodyText"/>
              <w:numPr>
                <w:ilvl w:val="0"/>
                <w:numId w:val="2"/>
              </w:numPr>
              <w:spacing w:before="0" w:after="0" w:line="276" w:lineRule="auto"/>
              <w:rPr>
                <w:sz w:val="24"/>
                <w:szCs w:val="24"/>
                <w:lang w:val="en-US" w:eastAsia="en-US"/>
              </w:rPr>
            </w:pPr>
            <w:r w:rsidRPr="000B37ED">
              <w:rPr>
                <w:sz w:val="24"/>
                <w:szCs w:val="24"/>
                <w:lang w:val="en-US" w:eastAsia="en-US"/>
              </w:rPr>
              <w:t>Đua xe, tổ chức đua xe trái phép;</w:t>
            </w:r>
          </w:p>
          <w:p w14:paraId="2F8E0778" w14:textId="77777777" w:rsidR="004B3B66" w:rsidRPr="000B37ED" w:rsidRDefault="007142F6" w:rsidP="008F3868">
            <w:pPr>
              <w:pStyle w:val="BodyText"/>
              <w:numPr>
                <w:ilvl w:val="0"/>
                <w:numId w:val="2"/>
              </w:numPr>
              <w:spacing w:before="0" w:after="0" w:line="276" w:lineRule="auto"/>
              <w:rPr>
                <w:sz w:val="24"/>
                <w:szCs w:val="24"/>
                <w:lang w:val="en-US" w:eastAsia="en-US"/>
              </w:rPr>
            </w:pPr>
            <w:r w:rsidRPr="000B37ED">
              <w:rPr>
                <w:sz w:val="24"/>
                <w:szCs w:val="24"/>
                <w:lang w:val="en-US" w:eastAsia="en-US"/>
              </w:rPr>
              <w:t xml:space="preserve"> Người điều khiển phương tiện sử dụng ma túy, các chất kích thích;</w:t>
            </w:r>
          </w:p>
          <w:p w14:paraId="76C14DB3" w14:textId="77777777" w:rsidR="007142F6" w:rsidRPr="000B37ED" w:rsidRDefault="007142F6" w:rsidP="008F3868">
            <w:pPr>
              <w:pStyle w:val="BodyText"/>
              <w:numPr>
                <w:ilvl w:val="0"/>
                <w:numId w:val="2"/>
              </w:numPr>
              <w:spacing w:before="0" w:after="0" w:line="276" w:lineRule="auto"/>
              <w:rPr>
                <w:sz w:val="24"/>
                <w:szCs w:val="24"/>
                <w:lang w:val="en-US" w:eastAsia="en-US"/>
              </w:rPr>
            </w:pPr>
            <w:r w:rsidRPr="000B37ED">
              <w:rPr>
                <w:sz w:val="24"/>
                <w:szCs w:val="24"/>
                <w:lang w:val="en-US" w:eastAsia="en-US"/>
              </w:rPr>
              <w:t>Người điều khiển phương tiện uống rượu, bia vượt quá nồng độ cồn quy định 50 miligam/100mililit máu hoặc 0,25 miligam/1 lít khí thở;</w:t>
            </w:r>
          </w:p>
          <w:p w14:paraId="70CEB453" w14:textId="77777777" w:rsidR="004B3B66" w:rsidRPr="000B37ED" w:rsidRDefault="007142F6" w:rsidP="008F3868">
            <w:pPr>
              <w:pStyle w:val="BodyText"/>
              <w:numPr>
                <w:ilvl w:val="0"/>
                <w:numId w:val="2"/>
              </w:numPr>
              <w:spacing w:line="276" w:lineRule="auto"/>
              <w:rPr>
                <w:sz w:val="24"/>
                <w:szCs w:val="24"/>
                <w:lang w:val="en-US" w:eastAsia="en-US"/>
              </w:rPr>
            </w:pPr>
            <w:r w:rsidRPr="000B37ED">
              <w:rPr>
                <w:sz w:val="24"/>
                <w:szCs w:val="24"/>
                <w:lang w:val="en-US" w:eastAsia="en-US"/>
              </w:rPr>
              <w:t xml:space="preserve">Người điều khiển ô tô, máy kéo, rơ moóc, đầu kéo kéo sơ mi rơ moóc không có giấy phép lái xe theo quy định hoặc </w:t>
            </w:r>
            <w:r w:rsidRPr="000B37ED">
              <w:rPr>
                <w:sz w:val="24"/>
                <w:szCs w:val="24"/>
                <w:lang w:val="en-US"/>
              </w:rPr>
              <w:t>giấy phép lái xe không hợp lệ;</w:t>
            </w:r>
          </w:p>
          <w:p w14:paraId="44E8CE5C" w14:textId="77777777" w:rsidR="004B3B66" w:rsidRPr="000B37ED" w:rsidRDefault="007142F6" w:rsidP="008F3868">
            <w:pPr>
              <w:pStyle w:val="BodyText"/>
              <w:numPr>
                <w:ilvl w:val="0"/>
                <w:numId w:val="2"/>
              </w:numPr>
              <w:spacing w:line="276" w:lineRule="auto"/>
              <w:rPr>
                <w:sz w:val="24"/>
                <w:szCs w:val="24"/>
                <w:lang w:val="en-US" w:eastAsia="en-US"/>
              </w:rPr>
            </w:pPr>
            <w:r w:rsidRPr="000B37ED">
              <w:rPr>
                <w:sz w:val="24"/>
                <w:szCs w:val="24"/>
                <w:lang w:val="en-US" w:eastAsia="en-US"/>
              </w:rPr>
              <w:t>Vận chuyển trái phép hoặc không thực hiện đầy đủ các quy định về vận chuyển hàng nguy hiểm; vận chuyển hàng cấm;</w:t>
            </w:r>
          </w:p>
          <w:p w14:paraId="32418327" w14:textId="77777777" w:rsidR="007142F6" w:rsidRPr="000B37ED" w:rsidRDefault="007142F6" w:rsidP="008F3868">
            <w:pPr>
              <w:pStyle w:val="BodyText"/>
              <w:numPr>
                <w:ilvl w:val="0"/>
                <w:numId w:val="2"/>
              </w:numPr>
              <w:spacing w:line="276" w:lineRule="auto"/>
              <w:rPr>
                <w:sz w:val="24"/>
                <w:szCs w:val="24"/>
                <w:lang w:val="en-US" w:eastAsia="en-US"/>
              </w:rPr>
            </w:pPr>
            <w:r w:rsidRPr="000B37ED">
              <w:rPr>
                <w:sz w:val="24"/>
                <w:szCs w:val="24"/>
                <w:lang w:val="en-US" w:eastAsia="en-US"/>
              </w:rPr>
              <w:t>Đi vào đường ngược chiều, đường cấm.</w:t>
            </w:r>
          </w:p>
          <w:p w14:paraId="16513FF2" w14:textId="77777777" w:rsidR="007142F6" w:rsidRPr="000B37ED" w:rsidRDefault="007142F6" w:rsidP="008F3868">
            <w:pPr>
              <w:pStyle w:val="BodyText"/>
              <w:numPr>
                <w:ilvl w:val="0"/>
                <w:numId w:val="2"/>
              </w:numPr>
              <w:spacing w:line="276" w:lineRule="auto"/>
              <w:rPr>
                <w:sz w:val="24"/>
                <w:szCs w:val="24"/>
                <w:lang w:val="en-US" w:eastAsia="en-US"/>
              </w:rPr>
            </w:pPr>
            <w:r w:rsidRPr="000B37ED">
              <w:rPr>
                <w:sz w:val="24"/>
                <w:szCs w:val="24"/>
                <w:lang w:val="en-US" w:eastAsia="en-US"/>
              </w:rPr>
              <w:t>Riêng trường hợp Người được bảo hiểm đ</w:t>
            </w:r>
            <w:r w:rsidRPr="000B37ED">
              <w:rPr>
                <w:sz w:val="24"/>
                <w:szCs w:val="24"/>
                <w:lang w:val="nl-NL"/>
              </w:rPr>
              <w:t xml:space="preserve">iều khiển </w:t>
            </w:r>
            <w:r w:rsidRPr="000B37ED">
              <w:rPr>
                <w:color w:val="000000"/>
                <w:sz w:val="24"/>
                <w:szCs w:val="24"/>
              </w:rPr>
              <w:t xml:space="preserve">xe mô tô hai bánh, xe mô tô ba bánh, xe gắn máy (kể cả xe máy điện) và các loại xe tương tự không có Giấy phép lái xe hoặc Giấy phép lái xe không hợp lệ: </w:t>
            </w:r>
            <w:r w:rsidRPr="000B37ED">
              <w:rPr>
                <w:sz w:val="24"/>
                <w:szCs w:val="24"/>
                <w:lang w:val="nl-NL"/>
              </w:rPr>
              <w:t xml:space="preserve"> áp dụng giới hạn bồi thường bằng 50% số tiền bồi thường thuộc phạm vi bảo hiểm.</w:t>
            </w:r>
          </w:p>
          <w:p w14:paraId="460ED30C"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xml:space="preserve">+ </w:t>
            </w:r>
            <w:r w:rsidRPr="000B37ED">
              <w:rPr>
                <w:sz w:val="24"/>
                <w:szCs w:val="24"/>
                <w:lang w:val="nl-NL"/>
              </w:rPr>
              <w:t>Người được bảo hiểm vi phạm nội quy của cơ quan theo Luật lao động</w:t>
            </w:r>
            <w:proofErr w:type="gramStart"/>
            <w:r w:rsidRPr="000B37ED">
              <w:rPr>
                <w:sz w:val="24"/>
                <w:szCs w:val="24"/>
                <w:lang w:val="nl-NL"/>
              </w:rPr>
              <w:t>;</w:t>
            </w:r>
            <w:r w:rsidRPr="000B37ED">
              <w:rPr>
                <w:color w:val="000000"/>
                <w:sz w:val="24"/>
                <w:szCs w:val="24"/>
              </w:rPr>
              <w:t>:</w:t>
            </w:r>
            <w:proofErr w:type="gramEnd"/>
            <w:r w:rsidRPr="000B37ED">
              <w:rPr>
                <w:color w:val="000000"/>
                <w:sz w:val="24"/>
                <w:szCs w:val="24"/>
              </w:rPr>
              <w:t xml:space="preserve"> </w:t>
            </w:r>
            <w:r w:rsidRPr="000B37ED">
              <w:rPr>
                <w:sz w:val="24"/>
                <w:szCs w:val="24"/>
                <w:lang w:val="nl-NL"/>
              </w:rPr>
              <w:t xml:space="preserve"> áp dụng giới hạn bồi thường bằng 50% số tiền bồi thường thuộc phạm vi bảo hiểm.</w:t>
            </w:r>
          </w:p>
          <w:p w14:paraId="41C34CAD"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Các điểm loại trừ khác như trong Quy tắc bảo hiểm đính kèm</w:t>
            </w:r>
          </w:p>
          <w:p w14:paraId="7C61501A" w14:textId="77777777" w:rsidR="007142F6" w:rsidRPr="000B37ED" w:rsidRDefault="007142F6" w:rsidP="002C5B6F">
            <w:pPr>
              <w:pStyle w:val="BodyText"/>
              <w:spacing w:line="276" w:lineRule="auto"/>
              <w:ind w:left="-18" w:firstLine="18"/>
              <w:rPr>
                <w:sz w:val="24"/>
                <w:szCs w:val="24"/>
                <w:lang w:val="en-US" w:eastAsia="en-US"/>
              </w:rPr>
            </w:pPr>
            <w:r w:rsidRPr="000B37ED">
              <w:rPr>
                <w:b/>
                <w:sz w:val="24"/>
                <w:szCs w:val="24"/>
                <w:lang w:val="en-US" w:eastAsia="en-US"/>
              </w:rPr>
              <w:t xml:space="preserve">3. Làm rõ lại định nghĩa số 28, mục I, Phần I - Quy định chung đính kèm Quy tắc: </w:t>
            </w:r>
          </w:p>
          <w:p w14:paraId="3C4AEBAF" w14:textId="77777777" w:rsidR="007142F6" w:rsidRPr="000B37ED" w:rsidRDefault="007142F6" w:rsidP="002C5B6F">
            <w:pPr>
              <w:pStyle w:val="BodyText"/>
              <w:spacing w:line="276" w:lineRule="auto"/>
              <w:ind w:left="-18" w:firstLine="18"/>
              <w:rPr>
                <w:bCs/>
                <w:sz w:val="24"/>
                <w:szCs w:val="24"/>
                <w:lang w:val="en-GB" w:eastAsia="en-US"/>
              </w:rPr>
            </w:pPr>
            <w:r w:rsidRPr="000B37ED">
              <w:rPr>
                <w:sz w:val="24"/>
                <w:szCs w:val="24"/>
                <w:lang w:val="en-US" w:eastAsia="en-US"/>
              </w:rPr>
              <w:t xml:space="preserve"> + Các bộ phận/thiết bị y tế hỗ trợ điều trị l</w:t>
            </w:r>
            <w:r w:rsidRPr="000B37ED">
              <w:rPr>
                <w:bCs/>
                <w:sz w:val="24"/>
                <w:szCs w:val="24"/>
                <w:lang w:val="en-GB" w:eastAsia="en-US"/>
              </w:rPr>
              <w:t>à các bộ phận/thiết bị/dụng cụ y tế:</w:t>
            </w:r>
          </w:p>
          <w:p w14:paraId="21406454" w14:textId="77777777" w:rsidR="007142F6" w:rsidRPr="000B37ED" w:rsidRDefault="007142F6" w:rsidP="002C5B6F">
            <w:pPr>
              <w:pStyle w:val="BodyText"/>
              <w:widowControl/>
              <w:tabs>
                <w:tab w:val="left" w:pos="0"/>
                <w:tab w:val="left" w:pos="450"/>
                <w:tab w:val="left" w:pos="720"/>
              </w:tabs>
              <w:spacing w:before="0" w:line="276" w:lineRule="auto"/>
              <w:rPr>
                <w:bCs/>
                <w:sz w:val="24"/>
                <w:szCs w:val="24"/>
                <w:lang w:val="en-GB" w:eastAsia="en-US"/>
              </w:rPr>
            </w:pPr>
            <w:r w:rsidRPr="000B37ED">
              <w:rPr>
                <w:sz w:val="24"/>
                <w:szCs w:val="24"/>
                <w:lang w:val="en-US" w:eastAsia="en-US"/>
              </w:rPr>
              <w:t>- Được đặt/cấy/trồng vào bất cứ một bộ phận nào của cơ thể để hỗ trợ cho chức năng hoạt động của bộ phận đó, bao gồm những danh mục liệt kê dưới đây và/hoặc các danh mục được liệt kê trong Sửa đổi bổ sung như là một bộ phận đính kèm của Quy tắc/Hợp đồng bảo hiểm như stent các loại, van tim, bóng nong, đĩa đệm, đinh, nẹp, vis, chốt treo, máy tạo nhịp tim và phá rung, coil (vòng xoắn kim loại), cầu nối AV, ống thông AV, màng não nhân tạo, mạch máu nhân tạo, tấm nâng trực tràng, bộ tim phổi nhân tạo, gân sinh học, gân đồng loại, hạt nhựa PVA, chốt trụ implant, màng xương (màng sinh học, màng tái tạo mô), lưới titalium, Quả lọc/dây dẫn trong kỹ thuật hấp thụ phân tử liên tục điều trị suy gan nặng, tấm màng nâng (trong thoát vị bẹn), miếng ghép cột sống;</w:t>
            </w:r>
          </w:p>
          <w:p w14:paraId="3E55B67E" w14:textId="77777777" w:rsidR="007142F6" w:rsidRPr="000B37ED" w:rsidRDefault="007142F6" w:rsidP="002C5B6F">
            <w:pPr>
              <w:pStyle w:val="BodyText"/>
              <w:widowControl/>
              <w:tabs>
                <w:tab w:val="left" w:pos="0"/>
                <w:tab w:val="left" w:pos="450"/>
                <w:tab w:val="left" w:pos="720"/>
              </w:tabs>
              <w:spacing w:before="0" w:line="276" w:lineRule="auto"/>
              <w:rPr>
                <w:bCs/>
                <w:sz w:val="24"/>
                <w:szCs w:val="24"/>
                <w:lang w:val="en-GB" w:eastAsia="en-US"/>
              </w:rPr>
            </w:pPr>
            <w:r w:rsidRPr="000B37ED">
              <w:rPr>
                <w:sz w:val="24"/>
                <w:szCs w:val="24"/>
                <w:lang w:val="en-US" w:eastAsia="en-US"/>
              </w:rPr>
              <w:lastRenderedPageBreak/>
              <w:t>- Có tính chất đặc thù, chỉ sử dụng riêng cho từng loại hình điều trị hoặc phẫu thuật, sử dụng một lần và không khấu hao, bao gồm những danh mục liệt kê dưới đây và/hoặc các danh mục được liệt kê trong Sửa đổi bổ sung như là một bộ phận đính kèm của Quy tắc/Hợp đồng bảo hiểm như dao cắt sụn, lưỡi bào, dao bào khớp, dao cắt gan siêu âm, dao cắt trĩ theo phương pháp Longo, rọ tán sỏi trong phẫu thuật lấy sỏi, guidwire dẫn đường, cathether chuyên dụng tùy theo từng bộ phận cần chụp (Veterbral, Mani, Yashiro, Cobra, Pigtail, Sidewinder...), ống thông, bộ dụng cụ lấy huyết khối, dị vật chuyên dụng,bong kéo, lưới lọc, mũi kim mang sóng radio, môi trường nuôi cấy tế bào sụn, bộ dụng cụ điều trị nhịp tim bằng RF, Cement hóa học sử dụng trong phẫu thuật tạo hình thân đốt sông qua da, bóng bơm;</w:t>
            </w:r>
          </w:p>
          <w:p w14:paraId="7946E0A7" w14:textId="77777777" w:rsidR="007142F6" w:rsidRPr="000B37ED" w:rsidRDefault="007142F6" w:rsidP="002C5B6F">
            <w:pPr>
              <w:pStyle w:val="BodyText"/>
              <w:widowControl/>
              <w:tabs>
                <w:tab w:val="left" w:pos="0"/>
                <w:tab w:val="left" w:pos="450"/>
                <w:tab w:val="left" w:pos="720"/>
              </w:tabs>
              <w:spacing w:before="0" w:line="276" w:lineRule="auto"/>
              <w:rPr>
                <w:bCs/>
                <w:sz w:val="24"/>
                <w:szCs w:val="24"/>
                <w:lang w:val="en-GB" w:eastAsia="en-US"/>
              </w:rPr>
            </w:pPr>
            <w:r w:rsidRPr="000B37ED">
              <w:rPr>
                <w:sz w:val="24"/>
                <w:szCs w:val="24"/>
                <w:lang w:val="en-US" w:eastAsia="en-US"/>
              </w:rPr>
              <w:t>- Bên ngoài cơ thể có tác dụng hỗ trợ chức năng vận động hoặc các chức năng khác của cơ thể bao gồm những danh mục liệt kê dưới đây và/hoặc các danh mục được liệt kê trong Sửa đổi bổ sung như là một bộ phận đính kèm của Quy tắc/Hợp đồng bảo hiểm như nạng, nẹp, xe lăn, thiết bị trợ thính, kính thuốc, máy hỗ trợ tim;</w:t>
            </w:r>
          </w:p>
          <w:p w14:paraId="2F25618D" w14:textId="77777777" w:rsidR="007142F6" w:rsidRPr="000B37ED" w:rsidRDefault="007142F6" w:rsidP="002C5B6F">
            <w:pPr>
              <w:pStyle w:val="BodyText"/>
              <w:widowControl/>
              <w:tabs>
                <w:tab w:val="left" w:pos="0"/>
                <w:tab w:val="left" w:pos="450"/>
                <w:tab w:val="left" w:pos="720"/>
              </w:tabs>
              <w:spacing w:before="0" w:line="276" w:lineRule="auto"/>
              <w:rPr>
                <w:bCs/>
                <w:sz w:val="24"/>
                <w:szCs w:val="24"/>
                <w:lang w:val="en-GB" w:eastAsia="en-US"/>
              </w:rPr>
            </w:pPr>
            <w:r w:rsidRPr="000B37ED">
              <w:rPr>
                <w:bCs/>
                <w:sz w:val="24"/>
                <w:szCs w:val="24"/>
                <w:lang w:val="en-GB" w:eastAsia="en-US"/>
              </w:rPr>
              <w:t>- Các dụng cụ chỉnh hình mang tính chất thẩm mỹ khác.</w:t>
            </w:r>
          </w:p>
          <w:p w14:paraId="481C33DE" w14:textId="77777777" w:rsidR="007142F6" w:rsidRPr="000B37ED" w:rsidRDefault="007142F6" w:rsidP="002C5B6F">
            <w:pPr>
              <w:pStyle w:val="BodyText"/>
              <w:widowControl/>
              <w:tabs>
                <w:tab w:val="left" w:pos="0"/>
                <w:tab w:val="left" w:pos="450"/>
                <w:tab w:val="left" w:pos="720"/>
              </w:tabs>
              <w:spacing w:before="0" w:line="276" w:lineRule="auto"/>
              <w:rPr>
                <w:sz w:val="24"/>
                <w:szCs w:val="24"/>
                <w:lang w:val="en-US" w:eastAsia="en-US"/>
              </w:rPr>
            </w:pPr>
            <w:r w:rsidRPr="000B37ED">
              <w:rPr>
                <w:sz w:val="24"/>
                <w:szCs w:val="24"/>
                <w:lang w:val="en-US" w:eastAsia="en-US"/>
              </w:rPr>
              <w:t xml:space="preserve">+ Bộ phận giả: </w:t>
            </w:r>
            <w:r w:rsidRPr="000B37ED">
              <w:rPr>
                <w:bCs/>
                <w:sz w:val="24"/>
                <w:szCs w:val="24"/>
                <w:lang w:val="en-GB" w:eastAsia="en-US"/>
              </w:rPr>
              <w:t xml:space="preserve">Là các bộ phận/thiết bị/chất liệu được làm giả để thay thế cho các bộ phận của cơ thể, bao gồm </w:t>
            </w:r>
            <w:r w:rsidRPr="000B37ED">
              <w:rPr>
                <w:sz w:val="24"/>
                <w:szCs w:val="24"/>
                <w:lang w:val="en-US" w:eastAsia="en-US"/>
              </w:rPr>
              <w:t>khớp nhân tạo, răng giả, đĩa đệm nhân tạo, thủy tinh thể nhân tạo, đốt sống nhân tạo</w:t>
            </w:r>
            <w:proofErr w:type="gramStart"/>
            <w:r w:rsidRPr="000B37ED">
              <w:rPr>
                <w:sz w:val="24"/>
                <w:szCs w:val="24"/>
                <w:lang w:val="en-US" w:eastAsia="en-US"/>
              </w:rPr>
              <w:t>,…</w:t>
            </w:r>
            <w:proofErr w:type="gramEnd"/>
          </w:p>
          <w:p w14:paraId="7CFE96B9" w14:textId="77777777" w:rsidR="007142F6" w:rsidRPr="000B37ED" w:rsidRDefault="007142F6" w:rsidP="002C5B6F">
            <w:pPr>
              <w:pStyle w:val="BodyText"/>
              <w:spacing w:line="276" w:lineRule="auto"/>
              <w:rPr>
                <w:sz w:val="24"/>
                <w:szCs w:val="24"/>
                <w:lang w:val="vi-VN" w:eastAsia="en-US"/>
              </w:rPr>
            </w:pPr>
            <w:r w:rsidRPr="000B37ED">
              <w:rPr>
                <w:b/>
                <w:sz w:val="24"/>
                <w:szCs w:val="24"/>
                <w:lang w:val="en-US" w:eastAsia="en-US"/>
              </w:rPr>
              <w:t>4.</w:t>
            </w:r>
            <w:r w:rsidRPr="000B37ED">
              <w:rPr>
                <w:sz w:val="24"/>
                <w:szCs w:val="24"/>
                <w:lang w:val="en-US" w:eastAsia="en-US"/>
              </w:rPr>
              <w:t xml:space="preserve"> </w:t>
            </w:r>
            <w:r w:rsidRPr="000B37ED">
              <w:rPr>
                <w:b/>
                <w:sz w:val="24"/>
                <w:szCs w:val="24"/>
                <w:lang w:val="en-US" w:eastAsia="en-US"/>
              </w:rPr>
              <w:t xml:space="preserve">Các </w:t>
            </w:r>
            <w:r w:rsidRPr="000B37ED">
              <w:rPr>
                <w:b/>
                <w:sz w:val="24"/>
                <w:szCs w:val="24"/>
                <w:lang w:val="vi-VN" w:eastAsia="en-US"/>
              </w:rPr>
              <w:t xml:space="preserve"> điều khoản sửa đổi bổ sung:</w:t>
            </w:r>
          </w:p>
          <w:p w14:paraId="4DE9378F" w14:textId="6A2B0833" w:rsidR="007142F6" w:rsidRPr="000B37ED" w:rsidRDefault="007142F6" w:rsidP="002C5B6F">
            <w:pPr>
              <w:tabs>
                <w:tab w:val="num" w:pos="720"/>
                <w:tab w:val="left" w:pos="1980"/>
                <w:tab w:val="left" w:pos="2340"/>
              </w:tabs>
              <w:spacing w:before="120" w:after="120" w:line="276" w:lineRule="auto"/>
              <w:jc w:val="both"/>
              <w:rPr>
                <w:sz w:val="24"/>
                <w:szCs w:val="24"/>
                <w:lang w:val="vi-VN"/>
              </w:rPr>
            </w:pPr>
            <w:r w:rsidRPr="000B37ED">
              <w:rPr>
                <w:b/>
                <w:sz w:val="24"/>
                <w:szCs w:val="24"/>
                <w:lang w:val="en-US"/>
              </w:rPr>
              <w:t xml:space="preserve">4.1 </w:t>
            </w:r>
            <w:r w:rsidRPr="000B37ED">
              <w:rPr>
                <w:b/>
                <w:sz w:val="24"/>
                <w:szCs w:val="24"/>
                <w:lang w:val="vi-VN"/>
              </w:rPr>
              <w:t xml:space="preserve">Điều khoản bảo hiểm tự động </w:t>
            </w:r>
            <w:r w:rsidRPr="000B37ED">
              <w:rPr>
                <w:b/>
                <w:sz w:val="24"/>
                <w:szCs w:val="24"/>
                <w:lang w:val="en-US"/>
              </w:rPr>
              <w:t>tăng/ giảm đối với</w:t>
            </w:r>
            <w:r w:rsidRPr="000B37ED">
              <w:rPr>
                <w:b/>
                <w:sz w:val="24"/>
                <w:szCs w:val="24"/>
                <w:lang w:val="vi-VN"/>
              </w:rPr>
              <w:t xml:space="preserve"> nhân viên</w:t>
            </w:r>
            <w:r w:rsidRPr="000B37ED">
              <w:rPr>
                <w:sz w:val="24"/>
                <w:szCs w:val="24"/>
                <w:lang w:val="vi-VN"/>
              </w:rPr>
              <w:t xml:space="preserve"> </w:t>
            </w:r>
            <w:r w:rsidRPr="000B37ED">
              <w:rPr>
                <w:b/>
                <w:sz w:val="24"/>
                <w:szCs w:val="24"/>
                <w:lang w:val="en-US"/>
              </w:rPr>
              <w:t>và thu hồi thẻ</w:t>
            </w:r>
            <w:r w:rsidRPr="000B37ED">
              <w:rPr>
                <w:sz w:val="24"/>
                <w:szCs w:val="24"/>
                <w:lang w:val="en-US"/>
              </w:rPr>
              <w:t xml:space="preserve"> </w:t>
            </w:r>
            <w:r w:rsidRPr="000B37ED">
              <w:rPr>
                <w:sz w:val="24"/>
                <w:szCs w:val="24"/>
                <w:lang w:val="vi-VN"/>
              </w:rPr>
              <w:t xml:space="preserve">(Cập nhật </w:t>
            </w:r>
            <w:r w:rsidRPr="000B37ED">
              <w:rPr>
                <w:sz w:val="24"/>
                <w:szCs w:val="24"/>
                <w:lang w:val="en-US"/>
              </w:rPr>
              <w:t>hàng</w:t>
            </w:r>
            <w:r w:rsidRPr="000B37ED">
              <w:rPr>
                <w:sz w:val="24"/>
                <w:szCs w:val="24"/>
                <w:lang w:val="vi-VN"/>
              </w:rPr>
              <w:t xml:space="preserve"> tháng. </w:t>
            </w:r>
            <w:r w:rsidR="00833151" w:rsidRPr="000B37ED">
              <w:rPr>
                <w:sz w:val="24"/>
                <w:szCs w:val="24"/>
                <w:lang w:val="en-US"/>
              </w:rPr>
              <w:t>Phí phát sinh thanh toán trong vòng 15 ngày kể từ ngày cấp SĐBS cập nhật</w:t>
            </w:r>
            <w:r w:rsidRPr="000B37ED">
              <w:rPr>
                <w:sz w:val="24"/>
                <w:szCs w:val="24"/>
                <w:lang w:val="vi-VN"/>
              </w:rPr>
              <w:t>)</w:t>
            </w:r>
          </w:p>
          <w:p w14:paraId="070548A3" w14:textId="77777777" w:rsidR="007142F6" w:rsidRPr="000B37ED" w:rsidRDefault="007142F6" w:rsidP="002C5B6F">
            <w:pPr>
              <w:pStyle w:val="ListParagraph"/>
              <w:tabs>
                <w:tab w:val="num" w:pos="1440"/>
                <w:tab w:val="left" w:pos="1980"/>
                <w:tab w:val="left" w:pos="2340"/>
              </w:tabs>
              <w:spacing w:before="120" w:after="120" w:line="276" w:lineRule="auto"/>
              <w:ind w:left="0"/>
              <w:jc w:val="both"/>
              <w:rPr>
                <w:b/>
                <w:i/>
                <w:sz w:val="24"/>
                <w:szCs w:val="24"/>
                <w:lang w:val="vi-VN"/>
              </w:rPr>
            </w:pPr>
            <w:r w:rsidRPr="000B37ED">
              <w:rPr>
                <w:b/>
                <w:i/>
                <w:sz w:val="24"/>
                <w:szCs w:val="24"/>
                <w:lang w:val="en-US"/>
              </w:rPr>
              <w:t>+ Điều chỉnh tăng/ giảm</w:t>
            </w:r>
          </w:p>
          <w:p w14:paraId="70C046F7" w14:textId="77777777" w:rsidR="007142F6" w:rsidRPr="000B37ED" w:rsidRDefault="007142F6" w:rsidP="002C5B6F">
            <w:pPr>
              <w:pStyle w:val="ListParagraph"/>
              <w:spacing w:before="120" w:after="120" w:line="276" w:lineRule="auto"/>
              <w:ind w:left="0"/>
              <w:jc w:val="both"/>
              <w:rPr>
                <w:sz w:val="24"/>
                <w:szCs w:val="24"/>
                <w:lang w:val="en-GB"/>
              </w:rPr>
            </w:pPr>
            <w:r w:rsidRPr="000B37ED">
              <w:rPr>
                <w:sz w:val="24"/>
                <w:szCs w:val="24"/>
                <w:lang w:val="en-GB"/>
              </w:rPr>
              <w:t>Đơn bảo hiểm này tự động mở rộng bảo hiểm cho bất cứ nhân viên nào của Bên mua bảo hiểm kể từ ngày bắt đầu làm việc cho chủ hợp đồng với số tiền bảo hiểm không vượt quá số tiền bảo hiểm đối với nhân viên cùng tính chất công việc, đồng thời bảo hiểm cũng sẽ tự động hủy bỏ kể từ ngày kết thúc hợp đồng lao động đối với bất kỳ nhân viên nào nghỉ việc, với điều kiện là Bên mua bảo hiểm có trách nhiệm thông báo cho CTBH về sự thay đổi nhân viên hàng tháng trước ngày thứ 15 của tháng tiếp theo trong thời hạn bảo hiểm.</w:t>
            </w:r>
          </w:p>
          <w:p w14:paraId="1B6F62F3" w14:textId="4258D032" w:rsidR="007142F6" w:rsidRPr="000B37ED" w:rsidRDefault="007142F6" w:rsidP="002C5B6F">
            <w:pPr>
              <w:pStyle w:val="ListParagraph"/>
              <w:spacing w:before="120" w:after="120" w:line="276" w:lineRule="auto"/>
              <w:ind w:left="0"/>
              <w:jc w:val="both"/>
              <w:rPr>
                <w:sz w:val="24"/>
                <w:szCs w:val="24"/>
                <w:lang w:val="en-GB"/>
              </w:rPr>
            </w:pPr>
            <w:r w:rsidRPr="000B37ED">
              <w:rPr>
                <w:sz w:val="24"/>
                <w:szCs w:val="24"/>
                <w:lang w:val="en-GB"/>
              </w:rPr>
              <w:t>Thông tin cần thiết phải khai báo gồm tên, ngày, tháng, năm sinh, ngày tham gia hoặc ngày nghỉ việc, số CMTND,</w:t>
            </w:r>
            <w:r w:rsidR="00833151" w:rsidRPr="000B37ED">
              <w:rPr>
                <w:sz w:val="24"/>
                <w:szCs w:val="24"/>
                <w:lang w:val="en-GB"/>
              </w:rPr>
              <w:t xml:space="preserve"> chức vụ, chương trình bảo hiểm</w:t>
            </w:r>
            <w:r w:rsidRPr="000B37ED">
              <w:rPr>
                <w:sz w:val="24"/>
                <w:szCs w:val="24"/>
                <w:lang w:val="en-GB"/>
              </w:rPr>
              <w:t xml:space="preserve"> và các thông tin khác theo yêu cầu của CTBH.</w:t>
            </w:r>
          </w:p>
          <w:p w14:paraId="6701EE9A" w14:textId="77777777" w:rsidR="007142F6" w:rsidRPr="000B37ED" w:rsidRDefault="007142F6" w:rsidP="002C5B6F">
            <w:pPr>
              <w:tabs>
                <w:tab w:val="left" w:pos="2520"/>
              </w:tabs>
              <w:spacing w:before="120" w:after="120" w:line="276" w:lineRule="auto"/>
              <w:jc w:val="both"/>
              <w:rPr>
                <w:sz w:val="24"/>
                <w:szCs w:val="24"/>
              </w:rPr>
            </w:pPr>
            <w:r w:rsidRPr="000B37ED">
              <w:rPr>
                <w:sz w:val="24"/>
                <w:szCs w:val="24"/>
              </w:rPr>
              <w:t xml:space="preserve">Người thân thuộc đối tượng được tăng mới trong năm được cập nhật hàng tháng cùng thời điểm khai báo với nhân viên. </w:t>
            </w:r>
          </w:p>
          <w:p w14:paraId="502B8A39" w14:textId="77777777" w:rsidR="007142F6" w:rsidRPr="000B37ED" w:rsidRDefault="007142F6" w:rsidP="002C5B6F">
            <w:pPr>
              <w:pStyle w:val="ListParagraph"/>
              <w:tabs>
                <w:tab w:val="left" w:pos="1980"/>
                <w:tab w:val="left" w:pos="2340"/>
              </w:tabs>
              <w:spacing w:before="120" w:after="120" w:line="276" w:lineRule="auto"/>
              <w:ind w:left="0"/>
              <w:jc w:val="both"/>
              <w:rPr>
                <w:b/>
                <w:i/>
                <w:sz w:val="24"/>
                <w:szCs w:val="24"/>
                <w:lang w:val="vi-VN"/>
              </w:rPr>
            </w:pPr>
            <w:r w:rsidRPr="000B37ED">
              <w:rPr>
                <w:b/>
                <w:i/>
                <w:sz w:val="24"/>
                <w:szCs w:val="24"/>
                <w:lang w:val="en-US"/>
              </w:rPr>
              <w:t>+ Phí tính tăng/ giảm:</w:t>
            </w:r>
          </w:p>
          <w:p w14:paraId="2F2D7DED" w14:textId="77777777" w:rsidR="00833151" w:rsidRPr="000B37ED" w:rsidRDefault="00833151" w:rsidP="008F3868">
            <w:pPr>
              <w:pStyle w:val="ListParagraph"/>
              <w:numPr>
                <w:ilvl w:val="0"/>
                <w:numId w:val="4"/>
              </w:numPr>
              <w:spacing w:before="120" w:after="120" w:line="276" w:lineRule="auto"/>
              <w:jc w:val="both"/>
              <w:rPr>
                <w:sz w:val="24"/>
                <w:szCs w:val="24"/>
                <w:lang w:val="en-US"/>
              </w:rPr>
            </w:pPr>
            <w:r w:rsidRPr="000B37ED">
              <w:rPr>
                <w:sz w:val="24"/>
                <w:szCs w:val="24"/>
                <w:lang w:val="en-US"/>
              </w:rPr>
              <w:t xml:space="preserve">Phí bảo hiểm cho trường tăng người được bảo hiểm giữa kỳ: áp dụng </w:t>
            </w:r>
            <w:proofErr w:type="gramStart"/>
            <w:r w:rsidRPr="000B37ED">
              <w:rPr>
                <w:sz w:val="24"/>
                <w:szCs w:val="24"/>
                <w:lang w:val="en-US"/>
              </w:rPr>
              <w:t>theo</w:t>
            </w:r>
            <w:proofErr w:type="gramEnd"/>
            <w:r w:rsidRPr="000B37ED">
              <w:rPr>
                <w:sz w:val="24"/>
                <w:szCs w:val="24"/>
                <w:lang w:val="en-US"/>
              </w:rPr>
              <w:t xml:space="preserve"> phí bảo hiểm ngắn hạn trong quy tắc bảo hiểm. Thời hạn bảo hiểm xác định từ hiệu lực bảo hiểm của việc tăng người cho đến khi kết thúc hiệu lực hợp đồng bảo hiểm. Quyền lợi bảo hiểm của người được bổ sung giữa kỳ được hưởng đầy đủ </w:t>
            </w:r>
            <w:proofErr w:type="gramStart"/>
            <w:r w:rsidRPr="000B37ED">
              <w:rPr>
                <w:sz w:val="24"/>
                <w:szCs w:val="24"/>
                <w:lang w:val="en-US"/>
              </w:rPr>
              <w:t>theo</w:t>
            </w:r>
            <w:proofErr w:type="gramEnd"/>
            <w:r w:rsidRPr="000B37ED">
              <w:rPr>
                <w:sz w:val="24"/>
                <w:szCs w:val="24"/>
                <w:lang w:val="en-US"/>
              </w:rPr>
              <w:t xml:space="preserve"> quyền lợi bảo hiểm 1 năm.</w:t>
            </w:r>
          </w:p>
          <w:p w14:paraId="52CB94A4" w14:textId="77777777" w:rsidR="00833151" w:rsidRPr="000B37ED" w:rsidRDefault="00833151" w:rsidP="008F3868">
            <w:pPr>
              <w:pStyle w:val="ListParagraph"/>
              <w:numPr>
                <w:ilvl w:val="0"/>
                <w:numId w:val="4"/>
              </w:numPr>
              <w:tabs>
                <w:tab w:val="left" w:pos="1980"/>
                <w:tab w:val="left" w:pos="2340"/>
              </w:tabs>
              <w:spacing w:before="120" w:after="120" w:line="276" w:lineRule="auto"/>
              <w:jc w:val="both"/>
              <w:rPr>
                <w:sz w:val="24"/>
                <w:szCs w:val="24"/>
                <w:lang w:val="en-US"/>
              </w:rPr>
            </w:pPr>
            <w:r w:rsidRPr="000B37ED">
              <w:rPr>
                <w:sz w:val="24"/>
                <w:szCs w:val="24"/>
                <w:lang w:val="en-US"/>
              </w:rPr>
              <w:lastRenderedPageBreak/>
              <w:t xml:space="preserve">Phí bảo hiểm hoàn lại cho trường giảm người được bảo hiểm giữa kỳ: với điều kiện là Người được bảo hiểm chưa phát sinh bất kỳ yêu cầu bồi thường (cho rủi ro phát sinh trong thời gian được Bảo Việt bảo hiểm) đã được Bảo Việt chấp thuận chi trả, Bảo Việt hoàn lại phí bảo hiểm cho từng người như sau:  (ngày kết thúc hiệu lực hợp đồng - ngày chấm dứt quyền lợi bảo hiểm)/365 ngày * phí bảo hiểm/người/năm. </w:t>
            </w:r>
          </w:p>
          <w:p w14:paraId="1392EE8C" w14:textId="671231A4" w:rsidR="007142F6" w:rsidRPr="000B37ED" w:rsidRDefault="007142F6" w:rsidP="002C5B6F">
            <w:pPr>
              <w:pStyle w:val="ListParagraph"/>
              <w:tabs>
                <w:tab w:val="num" w:pos="1440"/>
                <w:tab w:val="left" w:pos="1980"/>
                <w:tab w:val="left" w:pos="2340"/>
              </w:tabs>
              <w:spacing w:before="120" w:after="120" w:line="276" w:lineRule="auto"/>
              <w:ind w:left="0"/>
              <w:jc w:val="both"/>
              <w:rPr>
                <w:b/>
                <w:i/>
                <w:sz w:val="24"/>
                <w:szCs w:val="24"/>
                <w:lang w:val="vi-VN"/>
              </w:rPr>
            </w:pPr>
            <w:r w:rsidRPr="000B37ED">
              <w:rPr>
                <w:b/>
                <w:i/>
                <w:sz w:val="24"/>
                <w:szCs w:val="24"/>
                <w:lang w:val="en-US"/>
              </w:rPr>
              <w:t>+ Thu hồi thẻ bảo hiểm:</w:t>
            </w:r>
          </w:p>
          <w:p w14:paraId="06D63918" w14:textId="77777777" w:rsidR="007142F6" w:rsidRPr="000B37ED" w:rsidRDefault="007142F6" w:rsidP="002C5B6F">
            <w:pPr>
              <w:pStyle w:val="ListParagraph"/>
              <w:tabs>
                <w:tab w:val="left" w:pos="2520"/>
              </w:tabs>
              <w:adjustRightInd w:val="0"/>
              <w:spacing w:before="120" w:after="120" w:line="276" w:lineRule="auto"/>
              <w:ind w:left="0"/>
              <w:jc w:val="both"/>
              <w:rPr>
                <w:sz w:val="24"/>
                <w:szCs w:val="24"/>
              </w:rPr>
            </w:pPr>
            <w:r w:rsidRPr="000B37ED">
              <w:rPr>
                <w:sz w:val="24"/>
                <w:szCs w:val="24"/>
              </w:rPr>
              <w:t>- Trường hợp giảm nhân viên/ người thân: Bên mua bảo hiểm có trách nhiệm thu lại thẻ bảo hiểm của nhân viên nghỉ việc và của người thân nhân viên đó (nếu có) vào ngày làm việc cuối cùng. Nếu không thể thu hồi thẻ, Bên mua bảo hiểm phải thông báo ngay lập tức cho CTBH.</w:t>
            </w:r>
          </w:p>
          <w:p w14:paraId="63590517" w14:textId="77777777" w:rsidR="007142F6" w:rsidRPr="000B37ED" w:rsidRDefault="007142F6" w:rsidP="002C5B6F">
            <w:pPr>
              <w:pStyle w:val="ListParagraph"/>
              <w:tabs>
                <w:tab w:val="left" w:pos="2520"/>
              </w:tabs>
              <w:adjustRightInd w:val="0"/>
              <w:spacing w:before="120" w:after="120" w:line="276" w:lineRule="auto"/>
              <w:ind w:left="0"/>
              <w:jc w:val="both"/>
              <w:rPr>
                <w:sz w:val="24"/>
                <w:szCs w:val="24"/>
              </w:rPr>
            </w:pPr>
            <w:r w:rsidRPr="000B37ED">
              <w:rPr>
                <w:sz w:val="24"/>
                <w:szCs w:val="24"/>
              </w:rPr>
              <w:t>- Trường hợp Bên mua bảo hiểm không thu hồi thẻ và cũng không thông báo cho CTBH kịp thời, nếu CTBH đã chi trả bồi thường hoặc đã bảo lãnh viện phí cho nhân viên đã nghỉ việc hoặc người thân của họ (nếu có), Bên mua bảo hiểm phải có trách nhiệm thu hồi và hoàn lại cho CTBH những khoản bồi thường đó.</w:t>
            </w:r>
          </w:p>
          <w:p w14:paraId="6925261C" w14:textId="77777777" w:rsidR="007142F6" w:rsidRPr="000B37ED" w:rsidRDefault="007142F6" w:rsidP="002C5B6F">
            <w:pPr>
              <w:tabs>
                <w:tab w:val="num" w:pos="720"/>
                <w:tab w:val="left" w:pos="1980"/>
                <w:tab w:val="left" w:pos="2340"/>
              </w:tabs>
              <w:spacing w:before="120" w:after="120" w:line="276" w:lineRule="auto"/>
              <w:jc w:val="both"/>
              <w:rPr>
                <w:b/>
                <w:sz w:val="24"/>
                <w:szCs w:val="24"/>
                <w:lang w:val="en-US"/>
              </w:rPr>
            </w:pPr>
            <w:r w:rsidRPr="000B37ED">
              <w:rPr>
                <w:b/>
                <w:sz w:val="24"/>
                <w:szCs w:val="24"/>
                <w:lang w:val="en-US"/>
              </w:rPr>
              <w:t xml:space="preserve">4.2 </w:t>
            </w:r>
            <w:r w:rsidRPr="000B37ED">
              <w:rPr>
                <w:b/>
                <w:sz w:val="24"/>
                <w:szCs w:val="24"/>
                <w:lang w:val="vi-VN"/>
              </w:rPr>
              <w:t xml:space="preserve">Điều khoản </w:t>
            </w:r>
            <w:r w:rsidRPr="000B37ED">
              <w:rPr>
                <w:b/>
                <w:sz w:val="24"/>
                <w:szCs w:val="24"/>
                <w:lang w:val="en-US"/>
              </w:rPr>
              <w:t xml:space="preserve">đảm bảo thanh toán </w:t>
            </w:r>
            <w:r w:rsidRPr="000B37ED">
              <w:rPr>
                <w:b/>
                <w:sz w:val="24"/>
                <w:szCs w:val="24"/>
                <w:lang w:val="vi-VN"/>
              </w:rPr>
              <w:t>phí</w:t>
            </w:r>
            <w:r w:rsidRPr="000B37ED">
              <w:rPr>
                <w:b/>
                <w:sz w:val="24"/>
                <w:szCs w:val="24"/>
                <w:lang w:val="en-US"/>
              </w:rPr>
              <w:t xml:space="preserve"> và tự động khôi phục hiệu lực hợp đồng</w:t>
            </w:r>
          </w:p>
          <w:p w14:paraId="5133E972" w14:textId="77777777" w:rsidR="007142F6" w:rsidRPr="000B37ED" w:rsidRDefault="007142F6" w:rsidP="002C5B6F">
            <w:pPr>
              <w:pStyle w:val="ListParagraph"/>
              <w:spacing w:line="276" w:lineRule="auto"/>
              <w:ind w:left="0"/>
              <w:jc w:val="both"/>
              <w:rPr>
                <w:sz w:val="24"/>
                <w:szCs w:val="24"/>
                <w:lang w:val="vi-VN"/>
              </w:rPr>
            </w:pPr>
            <w:r w:rsidRPr="000B37ED">
              <w:rPr>
                <w:sz w:val="24"/>
                <w:szCs w:val="24"/>
                <w:lang w:val="vi-VN"/>
              </w:rPr>
              <w:t xml:space="preserve">Các bên hiểu và thỏa thuận rằng, cho dù có bất kỳ điều kiện nào trái ngược trong Hợp đồng bảo hiểm này, điều kiện tiên quyết đối với trách nhiệm bồi thường của CTBH theo Hợp đồng bảo hiểm, Giấy chứng nhận tái tục bảo hiểm, Sửa đổi bổ sung hay Giấy chứng nhận bảo hiểm tạm thời là bất kỳ khoản phí bảo hiểm đến hạn nào đều phải được trả và được nhận đủ bởi CTBH </w:t>
            </w:r>
            <w:r w:rsidRPr="000B37ED">
              <w:rPr>
                <w:sz w:val="24"/>
                <w:szCs w:val="24"/>
                <w:lang w:val="en-US"/>
              </w:rPr>
              <w:t>theo quy định tại Thời hạn thanh toán phí nêu trên</w:t>
            </w:r>
            <w:r w:rsidR="00BC74B9" w:rsidRPr="000B37ED">
              <w:rPr>
                <w:sz w:val="24"/>
                <w:szCs w:val="24"/>
                <w:lang w:val="en-US"/>
              </w:rPr>
              <w:t>.</w:t>
            </w:r>
          </w:p>
          <w:p w14:paraId="4F8F9C1F" w14:textId="77777777" w:rsidR="007142F6" w:rsidRPr="000B37ED" w:rsidRDefault="007142F6" w:rsidP="002C5B6F">
            <w:pPr>
              <w:pStyle w:val="ListParagraph"/>
              <w:spacing w:line="276" w:lineRule="auto"/>
              <w:ind w:left="0"/>
              <w:jc w:val="both"/>
              <w:rPr>
                <w:sz w:val="24"/>
                <w:szCs w:val="24"/>
                <w:lang w:val="vi-VN"/>
              </w:rPr>
            </w:pPr>
            <w:r w:rsidRPr="000B37ED">
              <w:rPr>
                <w:sz w:val="24"/>
                <w:szCs w:val="24"/>
                <w:lang w:val="vi-VN"/>
              </w:rPr>
              <w:t xml:space="preserve">Trong trường hợp phí bảo hiểm chưa được thanh toán đầy đủ cho CTBH theo quy định </w:t>
            </w:r>
            <w:r w:rsidRPr="000B37ED">
              <w:rPr>
                <w:sz w:val="24"/>
                <w:szCs w:val="24"/>
                <w:lang w:val="en-US"/>
              </w:rPr>
              <w:t xml:space="preserve">tại Thời hạn thanh toán phí bảo hiểm nêu </w:t>
            </w:r>
            <w:r w:rsidRPr="000B37ED">
              <w:rPr>
                <w:sz w:val="24"/>
                <w:szCs w:val="24"/>
                <w:lang w:val="vi-VN"/>
              </w:rPr>
              <w:t xml:space="preserve">trên (thời hạn đảm bảo thanh toán phí bảo hiểm), hiệu lực bảo hiểm theo Hợp đồng bảo hiểm, Giấy chứng nhận tái tục bảo hiểm, Sửa đổi bổ sung, hoặc Giấy chứng nhận bảo hiểm sẽ bị chấm dứt kể từ ngày </w:t>
            </w:r>
            <w:r w:rsidRPr="000B37ED">
              <w:rPr>
                <w:sz w:val="24"/>
                <w:szCs w:val="24"/>
                <w:lang w:val="en-US"/>
              </w:rPr>
              <w:t>đến</w:t>
            </w:r>
            <w:r w:rsidRPr="000B37ED">
              <w:rPr>
                <w:sz w:val="24"/>
                <w:szCs w:val="24"/>
                <w:lang w:val="vi-VN"/>
              </w:rPr>
              <w:t xml:space="preserve"> hạn thanh toán phí bảo hiểm và CTBH sẽ </w:t>
            </w:r>
            <w:r w:rsidRPr="000B37ED">
              <w:rPr>
                <w:sz w:val="24"/>
                <w:szCs w:val="24"/>
                <w:lang w:val="en-US"/>
              </w:rPr>
              <w:t>không chịu trách nhiệm đối với mọi rủi ro xảy ra sau ngày đến hạn đóng phí</w:t>
            </w:r>
            <w:r w:rsidRPr="000B37ED">
              <w:rPr>
                <w:sz w:val="24"/>
                <w:szCs w:val="24"/>
                <w:lang w:val="vi-VN"/>
              </w:rPr>
              <w:t>, CTBH sẽ được hưởng khoản phí bảo hiểm tương ứng với tỉ lệ thời gian đã bảo hiểm nhưng không nhỏ hơn 2.000.000 đồng.</w:t>
            </w:r>
          </w:p>
          <w:p w14:paraId="536525B4" w14:textId="77777777" w:rsidR="007142F6" w:rsidRPr="000B37ED" w:rsidRDefault="007142F6" w:rsidP="002C5B6F">
            <w:pPr>
              <w:pStyle w:val="ListParagraph"/>
              <w:spacing w:line="276" w:lineRule="auto"/>
              <w:ind w:left="0"/>
              <w:jc w:val="both"/>
              <w:rPr>
                <w:sz w:val="24"/>
                <w:szCs w:val="24"/>
                <w:lang w:val="vi-VN"/>
              </w:rPr>
            </w:pPr>
            <w:r w:rsidRPr="000B37ED">
              <w:rPr>
                <w:sz w:val="24"/>
                <w:szCs w:val="24"/>
              </w:rPr>
              <w:t>Các bên cũng thỏa thuận rằng trong trường hợp phí bảo hiểm nói trên được thanh toán đầy đủ cho Bảo hiểm Bảo Việt sau thời hạn thanh toán phí quy định (thời hạn đảm bảo thanh toán phí), Hợp đồng bảo hiểm, Giấy chứng nhận tái tục bảo hiểm, S</w:t>
            </w:r>
            <w:r w:rsidRPr="000B37ED">
              <w:rPr>
                <w:sz w:val="24"/>
                <w:szCs w:val="24"/>
                <w:lang w:val="vi-VN"/>
              </w:rPr>
              <w:t>ửa</w:t>
            </w:r>
            <w:r w:rsidRPr="000B37ED">
              <w:rPr>
                <w:sz w:val="24"/>
                <w:szCs w:val="24"/>
              </w:rPr>
              <w:t xml:space="preserve"> đổi bổ sung hoặc Giấy Chứng nhận bảo hiểm tạm thời sẽ được xem xét phục hồi hiệu lực từ thời điểm đó trở đi dựa trên cơ sở có xác nhận bằng văn bản của Bảo hiểm Bảo Việt.</w:t>
            </w:r>
            <w:r w:rsidRPr="000B37ED">
              <w:rPr>
                <w:sz w:val="24"/>
                <w:szCs w:val="24"/>
                <w:lang w:val="vi-VN"/>
              </w:rPr>
              <w:t xml:space="preserve">. Trong mọi trường hợp </w:t>
            </w:r>
            <w:r w:rsidRPr="000B37ED">
              <w:rPr>
                <w:sz w:val="24"/>
                <w:szCs w:val="24"/>
                <w:lang w:val="en-US"/>
              </w:rPr>
              <w:t>CTBH</w:t>
            </w:r>
            <w:r w:rsidRPr="000B37ED">
              <w:rPr>
                <w:sz w:val="24"/>
                <w:szCs w:val="24"/>
                <w:lang w:val="vi-VN"/>
              </w:rPr>
              <w:t xml:space="preserve"> không bồi thường/bảo lãnh mọi rủi ro phát sinh trong thời gian Bên mua bảo hiểm quá hạn thanh toán phí bảo hiểm cho đến ngày hợp đồng bảo hiểm được khôi phục hiệu lực.</w:t>
            </w:r>
          </w:p>
          <w:p w14:paraId="6A645F6D" w14:textId="77777777" w:rsidR="007142F6" w:rsidRPr="000B37ED" w:rsidRDefault="007142F6" w:rsidP="002C5B6F">
            <w:pPr>
              <w:pStyle w:val="ListParagraph"/>
              <w:tabs>
                <w:tab w:val="left" w:pos="1980"/>
                <w:tab w:val="left" w:pos="2340"/>
              </w:tabs>
              <w:spacing w:before="120" w:after="120" w:line="276" w:lineRule="auto"/>
              <w:ind w:left="0"/>
              <w:jc w:val="both"/>
              <w:rPr>
                <w:sz w:val="24"/>
                <w:szCs w:val="24"/>
                <w:lang w:val="en-US"/>
              </w:rPr>
            </w:pPr>
            <w:r w:rsidRPr="000B37ED">
              <w:rPr>
                <w:b/>
                <w:sz w:val="24"/>
                <w:szCs w:val="24"/>
                <w:lang w:val="en-US"/>
              </w:rPr>
              <w:t>4.3. Thời gian nộp hồ sơ bồi thường</w:t>
            </w:r>
            <w:r w:rsidRPr="000B37ED">
              <w:rPr>
                <w:sz w:val="24"/>
                <w:szCs w:val="24"/>
                <w:lang w:val="en-US"/>
              </w:rPr>
              <w:t>:</w:t>
            </w:r>
            <w:r w:rsidR="00BC74B9" w:rsidRPr="000B37ED">
              <w:rPr>
                <w:sz w:val="24"/>
                <w:szCs w:val="24"/>
                <w:lang w:val="en-US"/>
              </w:rPr>
              <w:t xml:space="preserve"> trong vòng</w:t>
            </w:r>
            <w:r w:rsidRPr="000B37ED">
              <w:rPr>
                <w:sz w:val="24"/>
                <w:szCs w:val="24"/>
                <w:lang w:val="en-US"/>
              </w:rPr>
              <w:t xml:space="preserve"> 180 ngày kể từ ngày điều trị cuối cùng. </w:t>
            </w:r>
          </w:p>
          <w:p w14:paraId="27ADCE29" w14:textId="77777777" w:rsidR="007142F6" w:rsidRPr="000B37ED" w:rsidRDefault="007142F6" w:rsidP="002C5B6F">
            <w:pPr>
              <w:pStyle w:val="BodyText"/>
              <w:spacing w:line="276" w:lineRule="auto"/>
              <w:rPr>
                <w:b/>
                <w:sz w:val="24"/>
                <w:szCs w:val="24"/>
                <w:lang w:val="en-US" w:eastAsia="en-US"/>
              </w:rPr>
            </w:pPr>
            <w:r w:rsidRPr="000B37ED">
              <w:rPr>
                <w:b/>
                <w:sz w:val="24"/>
                <w:szCs w:val="24"/>
                <w:lang w:val="en-US" w:eastAsia="en-US"/>
              </w:rPr>
              <w:t>4.4. Điều khoản yêu cầu dấu và chữ ký của đại diện Bên mua bảo hiểm trên Giấy yêu cầu bồi thường</w:t>
            </w:r>
          </w:p>
          <w:p w14:paraId="51CAD482" w14:textId="77777777" w:rsidR="007142F6" w:rsidRPr="000B37ED" w:rsidRDefault="007142F6" w:rsidP="002C5B6F">
            <w:pPr>
              <w:spacing w:line="276" w:lineRule="auto"/>
              <w:jc w:val="both"/>
              <w:rPr>
                <w:sz w:val="24"/>
                <w:szCs w:val="24"/>
                <w:lang w:val="fi-FI"/>
              </w:rPr>
            </w:pPr>
            <w:r w:rsidRPr="000B37ED">
              <w:rPr>
                <w:b/>
                <w:sz w:val="24"/>
                <w:szCs w:val="24"/>
                <w:lang w:val="en-US"/>
              </w:rPr>
              <w:lastRenderedPageBreak/>
              <w:t xml:space="preserve">4.5. </w:t>
            </w:r>
            <w:r w:rsidRPr="000B37ED">
              <w:rPr>
                <w:sz w:val="24"/>
                <w:szCs w:val="24"/>
              </w:rPr>
              <w:t xml:space="preserve">Trường hợp yêu cầu bồi thường cho người thân, </w:t>
            </w:r>
            <w:r w:rsidRPr="000B37ED">
              <w:rPr>
                <w:sz w:val="24"/>
                <w:szCs w:val="24"/>
                <w:lang w:val="fi-FI"/>
              </w:rPr>
              <w:t>nhân viên được thay mặt người thân để yêu cầu CTBH chi trả bồi thường và nhận tiền bồi thường trừ trường hợp bồi thường cho quyền lợi tử vong phải theo quy định của Pháp luật về quyền thừa kế.</w:t>
            </w:r>
          </w:p>
          <w:p w14:paraId="6D47625B" w14:textId="77777777" w:rsidR="007142F6" w:rsidRPr="000B37ED" w:rsidRDefault="007142F6" w:rsidP="002C5B6F">
            <w:pPr>
              <w:pStyle w:val="BodyText"/>
              <w:spacing w:line="276" w:lineRule="auto"/>
              <w:rPr>
                <w:b/>
                <w:sz w:val="24"/>
                <w:szCs w:val="24"/>
                <w:lang w:val="en-US" w:eastAsia="en-US"/>
              </w:rPr>
            </w:pPr>
            <w:r w:rsidRPr="000B37ED">
              <w:rPr>
                <w:b/>
                <w:sz w:val="24"/>
                <w:szCs w:val="24"/>
                <w:lang w:val="en-US" w:eastAsia="en-US"/>
              </w:rPr>
              <w:t xml:space="preserve">4.6. Dịch vụ bảo lãnh viện phí: </w:t>
            </w:r>
          </w:p>
          <w:p w14:paraId="669522CF" w14:textId="77777777"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Áp dụng bảo lãnh viện phí Nội trú (thẻ Xanh) nếu mức phí sau chiết khấu đạt 2.000.000 VND/người/năm</w:t>
            </w:r>
          </w:p>
          <w:p w14:paraId="026552D1" w14:textId="508139EB" w:rsidR="007142F6" w:rsidRPr="000B37ED" w:rsidRDefault="007142F6" w:rsidP="002C5B6F">
            <w:pPr>
              <w:pStyle w:val="BodyText"/>
              <w:spacing w:line="276" w:lineRule="auto"/>
              <w:rPr>
                <w:sz w:val="24"/>
                <w:szCs w:val="24"/>
                <w:lang w:val="en-US" w:eastAsia="en-US"/>
              </w:rPr>
            </w:pPr>
            <w:r w:rsidRPr="000B37ED">
              <w:rPr>
                <w:sz w:val="24"/>
                <w:szCs w:val="24"/>
                <w:lang w:val="en-US" w:eastAsia="en-US"/>
              </w:rPr>
              <w:t>+ Áp dụng bảo lãnh viện phí Nội trú và Ngoại trú, răng (thẻ Vàng) nếu có tham gia quyền lợi Ngoại trú và mức phí sau chiết khấu đạt 8.000.000VND/người/năm</w:t>
            </w:r>
            <w:r w:rsidR="004B3B66" w:rsidRPr="000B37ED">
              <w:rPr>
                <w:sz w:val="24"/>
                <w:szCs w:val="24"/>
                <w:lang w:val="en-US" w:eastAsia="en-US"/>
              </w:rPr>
              <w:t xml:space="preserve"> </w:t>
            </w:r>
          </w:p>
          <w:p w14:paraId="0426D9D2" w14:textId="0496D885" w:rsidR="007142F6" w:rsidRPr="000B37ED" w:rsidRDefault="007142F6" w:rsidP="002C5B6F">
            <w:pPr>
              <w:tabs>
                <w:tab w:val="num" w:pos="432"/>
                <w:tab w:val="left" w:pos="1980"/>
                <w:tab w:val="left" w:pos="2340"/>
              </w:tabs>
              <w:spacing w:before="120" w:after="120" w:line="276" w:lineRule="auto"/>
              <w:jc w:val="both"/>
              <w:rPr>
                <w:sz w:val="24"/>
                <w:szCs w:val="24"/>
              </w:rPr>
            </w:pPr>
            <w:r w:rsidRPr="000B37ED">
              <w:rPr>
                <w:sz w:val="24"/>
                <w:szCs w:val="24"/>
                <w:lang w:val="en-US"/>
              </w:rPr>
              <w:t xml:space="preserve">Danh sách bệnh viện, phòng khám trong hệ thống bảo lãnh viện phí của CTBH có thể thay đổi mà không cần báo trước và được cập nhật thường xuyên trên website của Bảo Việt </w:t>
            </w:r>
            <w:hyperlink r:id="rId8" w:history="1">
              <w:r w:rsidR="00833151" w:rsidRPr="000B37ED">
                <w:rPr>
                  <w:rStyle w:val="Hyperlink"/>
                  <w:sz w:val="24"/>
                  <w:szCs w:val="24"/>
                </w:rPr>
                <w:t>http://www.baoviet.com.vn/insurance</w:t>
              </w:r>
            </w:hyperlink>
          </w:p>
          <w:p w14:paraId="55CB4861" w14:textId="36240E11" w:rsidR="00833151" w:rsidRPr="000B37ED" w:rsidRDefault="00833151" w:rsidP="002C5B6F">
            <w:pPr>
              <w:tabs>
                <w:tab w:val="num" w:pos="432"/>
                <w:tab w:val="left" w:pos="1980"/>
                <w:tab w:val="left" w:pos="2340"/>
              </w:tabs>
              <w:spacing w:before="120" w:after="120" w:line="276" w:lineRule="auto"/>
              <w:jc w:val="both"/>
              <w:rPr>
                <w:b/>
                <w:sz w:val="24"/>
                <w:szCs w:val="24"/>
                <w:lang w:val="pt-BR"/>
              </w:rPr>
            </w:pPr>
            <w:r w:rsidRPr="000B37ED">
              <w:rPr>
                <w:sz w:val="24"/>
                <w:szCs w:val="24"/>
              </w:rPr>
              <w:t xml:space="preserve">4.7 </w:t>
            </w:r>
            <w:r w:rsidRPr="000B37ED">
              <w:rPr>
                <w:b/>
                <w:sz w:val="24"/>
                <w:szCs w:val="24"/>
                <w:lang w:val="pt-BR"/>
              </w:rPr>
              <w:t>Điều khoản mở rộng đặc biệt:</w:t>
            </w:r>
          </w:p>
          <w:p w14:paraId="0971B4C2" w14:textId="77777777" w:rsidR="00833151" w:rsidRPr="000B37ED" w:rsidRDefault="00833151" w:rsidP="008F3868">
            <w:pPr>
              <w:pStyle w:val="BodyText"/>
              <w:numPr>
                <w:ilvl w:val="0"/>
                <w:numId w:val="5"/>
              </w:numPr>
              <w:spacing w:before="0" w:after="0" w:line="276" w:lineRule="auto"/>
              <w:rPr>
                <w:b/>
                <w:i/>
                <w:sz w:val="24"/>
                <w:szCs w:val="24"/>
              </w:rPr>
            </w:pPr>
            <w:r w:rsidRPr="000B37ED">
              <w:rPr>
                <w:sz w:val="24"/>
                <w:szCs w:val="24"/>
              </w:rPr>
              <w:t>Bảo hiểm chi phí liên quan tới các thiết bị y tế như: nước muối sinh lý và nước biển sâu (natriclorid, humer, sterimar, xisat,…),  v.v…, tối đa 200.000 VND/ đơn thuốc</w:t>
            </w:r>
            <w:r w:rsidRPr="000B37ED">
              <w:rPr>
                <w:sz w:val="24"/>
                <w:szCs w:val="24"/>
              </w:rPr>
              <w:tab/>
            </w:r>
          </w:p>
          <w:p w14:paraId="6A302F92" w14:textId="74BBC966" w:rsidR="00833151" w:rsidRPr="000B37ED" w:rsidRDefault="00833151" w:rsidP="008F3868">
            <w:pPr>
              <w:pStyle w:val="BodyText"/>
              <w:numPr>
                <w:ilvl w:val="0"/>
                <w:numId w:val="5"/>
              </w:numPr>
              <w:spacing w:line="276" w:lineRule="auto"/>
              <w:rPr>
                <w:b/>
                <w:i/>
                <w:sz w:val="24"/>
                <w:szCs w:val="24"/>
              </w:rPr>
            </w:pPr>
            <w:r w:rsidRPr="000B37ED">
              <w:rPr>
                <w:sz w:val="24"/>
                <w:szCs w:val="24"/>
              </w:rPr>
              <w:t>Mở rộng bảo hiểm cho việc điều trị các bất thường về sinh hóa,  chuyển hóa của cơ thể như tăng lipid máu, men gan cao, nồng độ calci thấp hay các tình trạng tương tự</w:t>
            </w:r>
          </w:p>
          <w:p w14:paraId="559DDD9D" w14:textId="77777777" w:rsidR="00833151" w:rsidRPr="000B37ED" w:rsidRDefault="00833151" w:rsidP="008F3868">
            <w:pPr>
              <w:pStyle w:val="ListParagraph"/>
              <w:numPr>
                <w:ilvl w:val="0"/>
                <w:numId w:val="5"/>
              </w:numPr>
              <w:spacing w:line="276" w:lineRule="auto"/>
              <w:rPr>
                <w:sz w:val="24"/>
                <w:szCs w:val="24"/>
              </w:rPr>
            </w:pPr>
            <w:r w:rsidRPr="000B37ED">
              <w:rPr>
                <w:sz w:val="24"/>
                <w:szCs w:val="24"/>
              </w:rPr>
              <w:t>Đồng chi trả 30% cho thiết bị hỗ trợ đặt stent, dao mổ longo</w:t>
            </w:r>
          </w:p>
          <w:p w14:paraId="244BA741" w14:textId="77777777" w:rsidR="00833151" w:rsidRPr="000B37ED" w:rsidRDefault="00833151" w:rsidP="008F3868">
            <w:pPr>
              <w:pStyle w:val="ListParagraph"/>
              <w:numPr>
                <w:ilvl w:val="0"/>
                <w:numId w:val="5"/>
              </w:numPr>
              <w:autoSpaceDE/>
              <w:autoSpaceDN/>
              <w:adjustRightInd w:val="0"/>
              <w:spacing w:line="276" w:lineRule="auto"/>
              <w:rPr>
                <w:rFonts w:eastAsia="Arial"/>
                <w:sz w:val="24"/>
                <w:szCs w:val="24"/>
                <w:lang w:val="vi-VN"/>
              </w:rPr>
            </w:pPr>
            <w:r w:rsidRPr="000B37ED">
              <w:rPr>
                <w:rFonts w:eastAsia="Arial"/>
                <w:sz w:val="24"/>
                <w:szCs w:val="24"/>
                <w:lang w:val="vi-VN"/>
              </w:rPr>
              <w:t>Đồng chi trả 50% với thiết bị hỗ trợ phẫu thuật dây chằng</w:t>
            </w:r>
          </w:p>
          <w:p w14:paraId="617F021D" w14:textId="77777777" w:rsidR="007142F6" w:rsidRPr="000B37ED" w:rsidRDefault="007142F6" w:rsidP="002C5B6F">
            <w:pPr>
              <w:pStyle w:val="ListParagraph"/>
              <w:tabs>
                <w:tab w:val="left" w:pos="1980"/>
                <w:tab w:val="left" w:pos="2340"/>
              </w:tabs>
              <w:spacing w:before="120" w:after="120" w:line="276" w:lineRule="auto"/>
              <w:ind w:left="0"/>
              <w:jc w:val="both"/>
              <w:rPr>
                <w:sz w:val="24"/>
                <w:szCs w:val="24"/>
                <w:lang w:val="en-US"/>
              </w:rPr>
            </w:pPr>
            <w:r w:rsidRPr="000B37ED">
              <w:rPr>
                <w:b/>
                <w:sz w:val="24"/>
                <w:szCs w:val="24"/>
                <w:lang w:val="en-US"/>
              </w:rPr>
              <w:t>5. Điều khoản kiểm tra:</w:t>
            </w:r>
          </w:p>
          <w:p w14:paraId="6081058A" w14:textId="77777777" w:rsidR="007142F6" w:rsidRPr="000B37ED" w:rsidRDefault="007142F6" w:rsidP="002C5B6F">
            <w:pPr>
              <w:pStyle w:val="ListParagraph"/>
              <w:tabs>
                <w:tab w:val="left" w:pos="1980"/>
                <w:tab w:val="left" w:pos="2340"/>
              </w:tabs>
              <w:spacing w:before="120" w:after="120" w:line="276" w:lineRule="auto"/>
              <w:ind w:left="0"/>
              <w:jc w:val="both"/>
              <w:rPr>
                <w:sz w:val="24"/>
                <w:szCs w:val="24"/>
                <w:lang w:val="en-US"/>
              </w:rPr>
            </w:pPr>
            <w:r w:rsidRPr="000B37ED">
              <w:rPr>
                <w:sz w:val="24"/>
                <w:szCs w:val="24"/>
                <w:lang w:val="en-US"/>
              </w:rPr>
              <w:t>5.1 CTBH có quyền yêu cầu Người được bảo hiểm cung cấp các giấy tờ sau:</w:t>
            </w:r>
          </w:p>
          <w:p w14:paraId="50BE6915" w14:textId="5E2A6341" w:rsidR="007142F6" w:rsidRPr="000B37ED" w:rsidRDefault="007142F6" w:rsidP="002C5B6F">
            <w:pPr>
              <w:adjustRightInd w:val="0"/>
              <w:spacing w:before="100" w:after="100" w:line="276" w:lineRule="auto"/>
              <w:jc w:val="both"/>
              <w:rPr>
                <w:sz w:val="24"/>
                <w:szCs w:val="24"/>
                <w:lang w:val="en-US"/>
              </w:rPr>
            </w:pPr>
            <w:r w:rsidRPr="000B37ED">
              <w:rPr>
                <w:sz w:val="24"/>
                <w:szCs w:val="24"/>
                <w:lang w:val="en-US"/>
              </w:rPr>
              <w:t>+ Trường hợp Người được bảo hiểm là nhân viên: Hợp đồng lao động và Sổ bảo hiểm xã hội</w:t>
            </w:r>
            <w:r w:rsidR="00BC74B9" w:rsidRPr="000B37ED">
              <w:rPr>
                <w:sz w:val="24"/>
                <w:szCs w:val="24"/>
                <w:lang w:val="en-US"/>
              </w:rPr>
              <w:t>.</w:t>
            </w:r>
            <w:r w:rsidRPr="000B37ED">
              <w:rPr>
                <w:sz w:val="24"/>
                <w:szCs w:val="24"/>
                <w:lang w:val="en-US"/>
              </w:rPr>
              <w:t xml:space="preserve"> </w:t>
            </w:r>
          </w:p>
          <w:p w14:paraId="33D21E53" w14:textId="77777777" w:rsidR="007142F6" w:rsidRPr="000B37ED" w:rsidRDefault="007142F6" w:rsidP="002C5B6F">
            <w:pPr>
              <w:adjustRightInd w:val="0"/>
              <w:spacing w:before="100" w:after="100" w:line="276" w:lineRule="auto"/>
              <w:jc w:val="both"/>
              <w:rPr>
                <w:sz w:val="24"/>
                <w:szCs w:val="24"/>
                <w:lang w:val="en-US"/>
              </w:rPr>
            </w:pPr>
            <w:r w:rsidRPr="000B37ED">
              <w:rPr>
                <w:sz w:val="24"/>
                <w:szCs w:val="24"/>
                <w:lang w:val="en-US"/>
              </w:rPr>
              <w:t>+ Trường hợp Người được bảo hiểm là người thân của nhân viên: Giấy khai sinh (với con của nhân viên)/ Giấy đăng ký kết hôn (vợ/chồng nhân viên)/ Sổ hộ khẩu.</w:t>
            </w:r>
          </w:p>
          <w:p w14:paraId="1EE22BDF" w14:textId="77777777" w:rsidR="007142F6" w:rsidRPr="000B37ED" w:rsidRDefault="007142F6" w:rsidP="002C5B6F">
            <w:pPr>
              <w:adjustRightInd w:val="0"/>
              <w:spacing w:before="100" w:after="100" w:line="276" w:lineRule="auto"/>
              <w:jc w:val="both"/>
              <w:rPr>
                <w:sz w:val="24"/>
                <w:szCs w:val="24"/>
                <w:lang w:val="en-US"/>
              </w:rPr>
            </w:pPr>
            <w:r w:rsidRPr="000B37ED">
              <w:rPr>
                <w:sz w:val="24"/>
                <w:szCs w:val="24"/>
                <w:lang w:val="en-US"/>
              </w:rPr>
              <w:t xml:space="preserve">Công ty bảo hiểm có quyền từ chối bồi thường nếu Người được bảo hiểm không cung cấp đầy đủ một trong các giấy tờ nói trên. </w:t>
            </w:r>
          </w:p>
          <w:p w14:paraId="65B9DC0E" w14:textId="278CA4B1" w:rsidR="007142F6" w:rsidRPr="000B37ED" w:rsidRDefault="007142F6" w:rsidP="002C5B6F">
            <w:pPr>
              <w:adjustRightInd w:val="0"/>
              <w:spacing w:line="276" w:lineRule="auto"/>
              <w:jc w:val="both"/>
              <w:rPr>
                <w:sz w:val="24"/>
                <w:szCs w:val="24"/>
                <w:lang w:val="en-GB"/>
              </w:rPr>
            </w:pPr>
            <w:r w:rsidRPr="003C5518">
              <w:rPr>
                <w:sz w:val="24"/>
                <w:szCs w:val="24"/>
                <w:lang w:val="vi-VN"/>
              </w:rPr>
              <w:t xml:space="preserve">Riêng trường hợp </w:t>
            </w:r>
            <w:r w:rsidRPr="003C5518">
              <w:rPr>
                <w:sz w:val="24"/>
                <w:szCs w:val="24"/>
              </w:rPr>
              <w:t>NV</w:t>
            </w:r>
            <w:r w:rsidRPr="003C5518">
              <w:rPr>
                <w:sz w:val="24"/>
                <w:szCs w:val="24"/>
                <w:lang w:val="vi-VN"/>
              </w:rPr>
              <w:t xml:space="preserve"> không</w:t>
            </w:r>
            <w:r w:rsidRPr="003C5518">
              <w:rPr>
                <w:sz w:val="24"/>
                <w:szCs w:val="24"/>
              </w:rPr>
              <w:t xml:space="preserve"> được Bên mua bảo hiểm</w:t>
            </w:r>
            <w:r w:rsidRPr="003C5518">
              <w:rPr>
                <w:sz w:val="24"/>
                <w:szCs w:val="24"/>
                <w:lang w:val="vi-VN"/>
              </w:rPr>
              <w:t xml:space="preserve"> đóng bảo hiểm xã hội</w:t>
            </w:r>
            <w:r w:rsidRPr="003C5518">
              <w:rPr>
                <w:sz w:val="24"/>
                <w:szCs w:val="24"/>
              </w:rPr>
              <w:t xml:space="preserve">; </w:t>
            </w:r>
            <w:r w:rsidRPr="003C5518">
              <w:rPr>
                <w:sz w:val="24"/>
                <w:szCs w:val="24"/>
                <w:lang w:val="vi-VN"/>
              </w:rPr>
              <w:t xml:space="preserve">hoặc </w:t>
            </w:r>
            <w:r w:rsidRPr="003C5518">
              <w:rPr>
                <w:sz w:val="24"/>
                <w:szCs w:val="24"/>
              </w:rPr>
              <w:t xml:space="preserve">NV </w:t>
            </w:r>
            <w:r w:rsidRPr="003C5518">
              <w:rPr>
                <w:sz w:val="24"/>
                <w:szCs w:val="24"/>
                <w:lang w:val="vi-VN"/>
              </w:rPr>
              <w:t>không cung cấp Sổ bảo hiểm xã hội</w:t>
            </w:r>
            <w:r w:rsidRPr="003C5518">
              <w:rPr>
                <w:sz w:val="24"/>
                <w:szCs w:val="24"/>
              </w:rPr>
              <w:t xml:space="preserve"> được Bên mua bảo hiểm đóng</w:t>
            </w:r>
            <w:r w:rsidRPr="003C5518">
              <w:rPr>
                <w:sz w:val="24"/>
                <w:szCs w:val="24"/>
                <w:lang w:val="vi-VN"/>
              </w:rPr>
              <w:t xml:space="preserve"> khi CTBH yêu cầu, CTBH chi trả tối đa </w:t>
            </w:r>
            <w:r w:rsidRPr="003C5518">
              <w:rPr>
                <w:sz w:val="24"/>
                <w:szCs w:val="24"/>
              </w:rPr>
              <w:t>50%</w:t>
            </w:r>
            <w:r w:rsidRPr="003C5518">
              <w:rPr>
                <w:sz w:val="24"/>
                <w:szCs w:val="24"/>
                <w:lang w:val="vi-VN"/>
              </w:rPr>
              <w:t xml:space="preserve"> số tiền bồi thường thuộc trách nhiệm bảo hiểm</w:t>
            </w:r>
            <w:r w:rsidR="00F629FF" w:rsidRPr="003C5518">
              <w:rPr>
                <w:sz w:val="24"/>
                <w:szCs w:val="24"/>
                <w:lang w:val="en-GB"/>
              </w:rPr>
              <w:t xml:space="preserve"> </w:t>
            </w:r>
            <w:r w:rsidRPr="003C5518">
              <w:rPr>
                <w:sz w:val="24"/>
                <w:szCs w:val="24"/>
              </w:rPr>
              <w:t>(mức chi trả này áp dụng cho cả nhân viên và người thân của nhân viên đó)</w:t>
            </w:r>
            <w:r w:rsidR="00F629FF" w:rsidRPr="003C5518">
              <w:rPr>
                <w:sz w:val="24"/>
                <w:szCs w:val="24"/>
              </w:rPr>
              <w:t xml:space="preserve">, </w:t>
            </w:r>
            <w:r w:rsidR="00F629FF" w:rsidRPr="003C5518">
              <w:rPr>
                <w:color w:val="FF0000"/>
                <w:sz w:val="24"/>
                <w:szCs w:val="24"/>
              </w:rPr>
              <w:t>r</w:t>
            </w:r>
            <w:r w:rsidR="00F629FF" w:rsidRPr="003C5518">
              <w:rPr>
                <w:color w:val="FF0000"/>
                <w:sz w:val="24"/>
                <w:szCs w:val="24"/>
                <w:lang w:val="en-GB"/>
              </w:rPr>
              <w:t>iêng trường hợp tử vong sẽ không được bảo hiểm.</w:t>
            </w:r>
          </w:p>
          <w:p w14:paraId="263C0152" w14:textId="77777777" w:rsidR="007142F6" w:rsidRPr="000B37ED" w:rsidRDefault="007142F6" w:rsidP="002C5B6F">
            <w:pPr>
              <w:tabs>
                <w:tab w:val="num" w:pos="0"/>
                <w:tab w:val="num" w:pos="795"/>
              </w:tabs>
              <w:spacing w:before="120" w:after="120" w:line="276" w:lineRule="auto"/>
              <w:jc w:val="both"/>
              <w:rPr>
                <w:sz w:val="24"/>
                <w:szCs w:val="24"/>
                <w:lang w:val="en-US"/>
              </w:rPr>
            </w:pPr>
            <w:r w:rsidRPr="000B37ED" w:rsidDel="00351282">
              <w:rPr>
                <w:sz w:val="24"/>
                <w:szCs w:val="24"/>
                <w:lang w:val="en-US"/>
              </w:rPr>
              <w:t xml:space="preserve"> </w:t>
            </w:r>
            <w:r w:rsidRPr="000B37ED">
              <w:rPr>
                <w:sz w:val="24"/>
                <w:szCs w:val="24"/>
                <w:lang w:val="en-US"/>
              </w:rPr>
              <w:t>CTBH</w:t>
            </w:r>
            <w:r w:rsidRPr="000B37ED">
              <w:rPr>
                <w:sz w:val="24"/>
                <w:szCs w:val="24"/>
              </w:rPr>
              <w:t xml:space="preserve"> có quyền chỉ định chuyên gia y khoa và/hoặc chuyên gia giám định tổn thất để tiến hành kiểm tra sức khoẻ của Người được bảo hiểm và các thông tin có liên quan đến việc giải quyết khiếu nại nếu thấy cần thiết. Người được bảo hiểm có nghĩa vụ hợp tác trong việc giám định này, nếu không, CTBH có quyền từ chối hồ sơ yêu cầu bồi thường liên quan</w:t>
            </w:r>
            <w:r w:rsidRPr="000B37ED">
              <w:rPr>
                <w:sz w:val="24"/>
                <w:szCs w:val="24"/>
                <w:lang w:val="vi-VN"/>
              </w:rPr>
              <w:t xml:space="preserve">. Ngoài ra, CTBH có quyền yêu cầu khám nghiệm tử thi trong trường hợp chết nếu việc khám nghiệm này </w:t>
            </w:r>
            <w:r w:rsidRPr="000B37ED">
              <w:rPr>
                <w:sz w:val="24"/>
                <w:szCs w:val="24"/>
                <w:lang w:val="vi-VN"/>
              </w:rPr>
              <w:lastRenderedPageBreak/>
              <w:t>không trái với Pháp luật và phong tục tập quán.</w:t>
            </w:r>
          </w:p>
          <w:p w14:paraId="670B6068" w14:textId="77777777" w:rsidR="007142F6" w:rsidRPr="000B37ED" w:rsidRDefault="007142F6" w:rsidP="002C5B6F">
            <w:pPr>
              <w:spacing w:before="60" w:after="60" w:line="276" w:lineRule="auto"/>
              <w:jc w:val="both"/>
              <w:rPr>
                <w:sz w:val="24"/>
                <w:szCs w:val="24"/>
              </w:rPr>
            </w:pPr>
            <w:r w:rsidRPr="000B37ED">
              <w:rPr>
                <w:sz w:val="24"/>
                <w:szCs w:val="24"/>
                <w:lang w:val="en-US"/>
              </w:rPr>
              <w:t xml:space="preserve">5.2 </w:t>
            </w:r>
            <w:r w:rsidRPr="000B37ED">
              <w:rPr>
                <w:sz w:val="24"/>
                <w:szCs w:val="24"/>
                <w:lang w:val="vi-VN"/>
              </w:rPr>
              <w:t xml:space="preserve">Nếu Người được bảo hiểm theo quy định hoặc Người thừa kế hợp pháp không trung thực trong việc thực hiện các quy định trong Bộ hợp đồng bảo hiểm, sửa đổi bổ sung, </w:t>
            </w:r>
            <w:r w:rsidRPr="000B37ED">
              <w:rPr>
                <w:sz w:val="24"/>
                <w:szCs w:val="24"/>
                <w:lang w:val="en-US"/>
              </w:rPr>
              <w:t>CTBH</w:t>
            </w:r>
            <w:r w:rsidRPr="000B37ED">
              <w:rPr>
                <w:sz w:val="24"/>
                <w:szCs w:val="24"/>
                <w:lang w:val="vi-VN"/>
              </w:rPr>
              <w:t xml:space="preserve"> có quyền từ chối toàn bộ số tiền bồi thường phát sinh (nếu có), hiệu lực bảo hiểm của Người được bảo hiểm sẽ bị chấm dứt và Người được bảo hiểm sẽ không được hưởng bất cứ quyền lợi nào thuộc Hợp đồng bảo hiểm. Khoản phí bảo hiểm đã đóng không được hoàn lại.</w:t>
            </w:r>
          </w:p>
          <w:p w14:paraId="3A7E69C5" w14:textId="77777777" w:rsidR="007142F6" w:rsidRPr="000B37ED" w:rsidRDefault="007142F6" w:rsidP="002C5B6F">
            <w:pPr>
              <w:pStyle w:val="BodyText"/>
              <w:spacing w:line="276" w:lineRule="auto"/>
              <w:rPr>
                <w:sz w:val="24"/>
                <w:szCs w:val="24"/>
                <w:lang w:val="en-GB" w:eastAsia="en-US"/>
              </w:rPr>
            </w:pPr>
            <w:r w:rsidRPr="000B37ED">
              <w:rPr>
                <w:b/>
                <w:sz w:val="24"/>
                <w:szCs w:val="24"/>
                <w:lang w:val="en-GB" w:eastAsia="en-US"/>
              </w:rPr>
              <w:t>6. Thứ tự ưu tiên:</w:t>
            </w:r>
            <w:r w:rsidRPr="000B37ED">
              <w:rPr>
                <w:sz w:val="24"/>
                <w:szCs w:val="24"/>
                <w:lang w:val="en-GB" w:eastAsia="en-US"/>
              </w:rPr>
              <w:t xml:space="preserve"> Trong trường hợp có những quy định trái ngược giữa Hợp đồng, Quy tắc bảo hiểm và các Sửa đổi bổ sung (SĐBS) được cấp sau ngày ký kết Hợp đồng, CTBH đồng ý áp dụng theo thứ tự ưu tiên sau (từ trên xuống) để giải quyết các tranh chấp hoặc bồi thường phát sinh trong thời gian bảo hiểm:</w:t>
            </w:r>
          </w:p>
          <w:p w14:paraId="1EAC8B4D" w14:textId="77777777" w:rsidR="00BC74B9" w:rsidRPr="000B37ED" w:rsidRDefault="007142F6" w:rsidP="008F3868">
            <w:pPr>
              <w:pStyle w:val="BodyText"/>
              <w:widowControl/>
              <w:numPr>
                <w:ilvl w:val="0"/>
                <w:numId w:val="1"/>
              </w:numPr>
              <w:spacing w:before="80" w:after="80" w:line="276" w:lineRule="auto"/>
              <w:rPr>
                <w:sz w:val="24"/>
                <w:szCs w:val="24"/>
                <w:lang w:val="en-GB" w:eastAsia="en-US"/>
              </w:rPr>
            </w:pPr>
            <w:r w:rsidRPr="000B37ED">
              <w:rPr>
                <w:sz w:val="24"/>
                <w:szCs w:val="24"/>
                <w:lang w:val="en-GB" w:eastAsia="en-US"/>
              </w:rPr>
              <w:t>Các SĐBS được ký kết tại thời điểm mới nhất</w:t>
            </w:r>
          </w:p>
          <w:p w14:paraId="5C68CF8E" w14:textId="77777777" w:rsidR="007142F6" w:rsidRPr="000B37ED" w:rsidRDefault="007142F6" w:rsidP="008F3868">
            <w:pPr>
              <w:pStyle w:val="BodyText"/>
              <w:widowControl/>
              <w:numPr>
                <w:ilvl w:val="0"/>
                <w:numId w:val="1"/>
              </w:numPr>
              <w:spacing w:before="80" w:after="80" w:line="276" w:lineRule="auto"/>
              <w:rPr>
                <w:sz w:val="24"/>
                <w:szCs w:val="24"/>
                <w:lang w:val="en-GB" w:eastAsia="en-US"/>
              </w:rPr>
            </w:pPr>
            <w:r w:rsidRPr="000B37ED">
              <w:rPr>
                <w:sz w:val="24"/>
                <w:szCs w:val="24"/>
                <w:lang w:val="en-GB" w:eastAsia="en-US"/>
              </w:rPr>
              <w:t xml:space="preserve">Hợp đồng bảo hiểm </w:t>
            </w:r>
          </w:p>
          <w:p w14:paraId="3BEF5879" w14:textId="77777777" w:rsidR="007142F6" w:rsidRPr="000B37ED" w:rsidRDefault="007142F6" w:rsidP="002C5B6F">
            <w:pPr>
              <w:pStyle w:val="BodyText"/>
              <w:keepNext/>
              <w:widowControl/>
              <w:tabs>
                <w:tab w:val="left" w:pos="1980"/>
                <w:tab w:val="left" w:pos="2340"/>
                <w:tab w:val="left" w:pos="4320"/>
              </w:tabs>
              <w:spacing w:before="80" w:after="80" w:line="276" w:lineRule="auto"/>
              <w:ind w:left="432"/>
              <w:outlineLvl w:val="2"/>
              <w:rPr>
                <w:sz w:val="24"/>
                <w:szCs w:val="24"/>
                <w:lang w:val="en-US" w:eastAsia="en-US"/>
              </w:rPr>
            </w:pPr>
            <w:r w:rsidRPr="000B37ED">
              <w:rPr>
                <w:sz w:val="24"/>
                <w:szCs w:val="24"/>
                <w:lang w:val="en-GB" w:eastAsia="en-US"/>
              </w:rPr>
              <w:t>-   Quy tắc bảo hiểm</w:t>
            </w:r>
          </w:p>
          <w:p w14:paraId="6821E449" w14:textId="77777777" w:rsidR="007142F6" w:rsidRPr="000B37ED" w:rsidRDefault="007142F6" w:rsidP="002C5B6F">
            <w:pPr>
              <w:keepNext/>
              <w:tabs>
                <w:tab w:val="num" w:pos="432"/>
                <w:tab w:val="left" w:pos="1980"/>
                <w:tab w:val="left" w:pos="2340"/>
                <w:tab w:val="left" w:pos="4320"/>
              </w:tabs>
              <w:spacing w:before="120" w:after="120" w:line="276" w:lineRule="auto"/>
              <w:ind w:left="432" w:hanging="2340"/>
              <w:jc w:val="both"/>
              <w:outlineLvl w:val="2"/>
              <w:rPr>
                <w:sz w:val="24"/>
                <w:szCs w:val="24"/>
                <w:lang w:val="vi-VN"/>
              </w:rPr>
            </w:pPr>
          </w:p>
        </w:tc>
      </w:tr>
      <w:tr w:rsidR="007142F6" w:rsidRPr="000B37ED" w14:paraId="709B069A" w14:textId="77777777" w:rsidTr="0083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nil"/>
              <w:left w:val="nil"/>
              <w:bottom w:val="nil"/>
              <w:right w:val="nil"/>
            </w:tcBorders>
          </w:tcPr>
          <w:p w14:paraId="5FBEF4AD" w14:textId="77777777" w:rsidR="007142F6" w:rsidRPr="000B37ED" w:rsidRDefault="007142F6" w:rsidP="002C5B6F">
            <w:pPr>
              <w:tabs>
                <w:tab w:val="left" w:pos="1980"/>
                <w:tab w:val="left" w:pos="2340"/>
              </w:tabs>
              <w:spacing w:before="120" w:after="120" w:line="276" w:lineRule="auto"/>
              <w:jc w:val="both"/>
              <w:rPr>
                <w:b/>
                <w:sz w:val="22"/>
                <w:szCs w:val="22"/>
                <w:lang w:val="vi-VN"/>
              </w:rPr>
            </w:pPr>
            <w:r w:rsidRPr="000B37ED">
              <w:rPr>
                <w:b/>
                <w:sz w:val="22"/>
                <w:szCs w:val="22"/>
                <w:lang w:val="vi-VN"/>
              </w:rPr>
              <w:lastRenderedPageBreak/>
              <w:t>Tỉ lệ phí (người/ năm)</w:t>
            </w:r>
          </w:p>
        </w:tc>
        <w:tc>
          <w:tcPr>
            <w:tcW w:w="7823" w:type="dxa"/>
            <w:gridSpan w:val="3"/>
            <w:tcBorders>
              <w:top w:val="nil"/>
              <w:left w:val="nil"/>
              <w:bottom w:val="nil"/>
              <w:right w:val="nil"/>
            </w:tcBorders>
          </w:tcPr>
          <w:p w14:paraId="3BBD84C3" w14:textId="77777777" w:rsidR="007142F6" w:rsidRPr="000B37ED" w:rsidRDefault="007142F6" w:rsidP="002C5B6F">
            <w:pPr>
              <w:spacing w:before="120" w:after="120" w:line="276" w:lineRule="auto"/>
              <w:ind w:left="1296" w:hanging="1296"/>
              <w:jc w:val="both"/>
              <w:rPr>
                <w:sz w:val="22"/>
                <w:szCs w:val="22"/>
                <w:lang w:val="en-US"/>
              </w:rPr>
            </w:pPr>
          </w:p>
        </w:tc>
      </w:tr>
    </w:tbl>
    <w:p w14:paraId="06593304" w14:textId="06808B8B" w:rsidR="001B1E68" w:rsidRPr="000B37ED" w:rsidRDefault="006A51C0" w:rsidP="002C5B6F">
      <w:pPr>
        <w:spacing w:line="276" w:lineRule="auto"/>
        <w:rPr>
          <w:b/>
          <w:bCs/>
          <w:i/>
          <w:iCs/>
          <w:sz w:val="22"/>
          <w:szCs w:val="22"/>
          <w:lang w:val="en-US"/>
        </w:rPr>
      </w:pPr>
      <w:r w:rsidRPr="000B37ED">
        <w:rPr>
          <w:b/>
          <w:bCs/>
          <w:i/>
          <w:iCs/>
          <w:sz w:val="22"/>
          <w:szCs w:val="22"/>
          <w:lang w:val="en-US"/>
        </w:rPr>
        <w:tab/>
      </w:r>
      <w:r w:rsidR="000E51D8" w:rsidRPr="000B37ED">
        <w:rPr>
          <w:b/>
          <w:bCs/>
          <w:i/>
          <w:iCs/>
          <w:sz w:val="22"/>
          <w:szCs w:val="22"/>
          <w:lang w:val="en-US"/>
        </w:rPr>
        <w:t xml:space="preserve">                                                                                                                              ĐVT: VND</w:t>
      </w:r>
    </w:p>
    <w:tbl>
      <w:tblPr>
        <w:tblW w:w="6569" w:type="pct"/>
        <w:tblInd w:w="-176" w:type="dxa"/>
        <w:tblLayout w:type="fixed"/>
        <w:tblLook w:val="04A0" w:firstRow="1" w:lastRow="0" w:firstColumn="1" w:lastColumn="0" w:noHBand="0" w:noVBand="1"/>
      </w:tblPr>
      <w:tblGrid>
        <w:gridCol w:w="175"/>
        <w:gridCol w:w="3228"/>
        <w:gridCol w:w="1132"/>
        <w:gridCol w:w="158"/>
        <w:gridCol w:w="1258"/>
        <w:gridCol w:w="1562"/>
        <w:gridCol w:w="1234"/>
        <w:gridCol w:w="1317"/>
        <w:gridCol w:w="2082"/>
      </w:tblGrid>
      <w:tr w:rsidR="000B37ED" w:rsidRPr="000B37ED" w14:paraId="6E804FD0" w14:textId="77777777" w:rsidTr="002C5B6F">
        <w:trPr>
          <w:gridAfter w:val="1"/>
          <w:wAfter w:w="857" w:type="pct"/>
          <w:trHeight w:val="348"/>
        </w:trPr>
        <w:tc>
          <w:tcPr>
            <w:tcW w:w="4143"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1F07F1"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BẢNG TÍNH PHÍ</w:t>
            </w:r>
          </w:p>
        </w:tc>
      </w:tr>
      <w:tr w:rsidR="000B37ED" w:rsidRPr="000B37ED" w14:paraId="2BBDC1AE" w14:textId="77777777" w:rsidTr="002C5B6F">
        <w:trPr>
          <w:gridAfter w:val="1"/>
          <w:wAfter w:w="857" w:type="pct"/>
          <w:trHeight w:val="34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4B82BF4B"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 </w:t>
            </w:r>
          </w:p>
        </w:tc>
        <w:tc>
          <w:tcPr>
            <w:tcW w:w="466" w:type="pct"/>
            <w:tcBorders>
              <w:top w:val="nil"/>
              <w:left w:val="nil"/>
              <w:bottom w:val="single" w:sz="4" w:space="0" w:color="auto"/>
              <w:right w:val="single" w:sz="4" w:space="0" w:color="auto"/>
            </w:tcBorders>
            <w:shd w:val="clear" w:color="auto" w:fill="auto"/>
            <w:vAlign w:val="center"/>
            <w:hideMark/>
          </w:tcPr>
          <w:p w14:paraId="71F18D44" w14:textId="14AD7926" w:rsidR="000B37ED" w:rsidRPr="000B37ED" w:rsidRDefault="000B37ED" w:rsidP="002C5B6F">
            <w:pPr>
              <w:autoSpaceDE/>
              <w:autoSpaceDN/>
              <w:spacing w:line="276" w:lineRule="auto"/>
              <w:jc w:val="center"/>
              <w:rPr>
                <w:b/>
                <w:bCs/>
                <w:color w:val="000000"/>
                <w:sz w:val="22"/>
                <w:szCs w:val="22"/>
                <w:lang w:val="en-US"/>
              </w:rPr>
            </w:pPr>
          </w:p>
        </w:tc>
        <w:tc>
          <w:tcPr>
            <w:tcW w:w="122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AC54E8E"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LỰA CHỌN 1</w:t>
            </w:r>
          </w:p>
        </w:tc>
        <w:tc>
          <w:tcPr>
            <w:tcW w:w="104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E638A4E"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LỰA CHỌN 2</w:t>
            </w:r>
          </w:p>
        </w:tc>
      </w:tr>
      <w:tr w:rsidR="000B37ED" w:rsidRPr="000B37ED" w14:paraId="6AB40D07" w14:textId="77777777" w:rsidTr="002C5B6F">
        <w:trPr>
          <w:gridAfter w:val="1"/>
          <w:wAfter w:w="857" w:type="pct"/>
          <w:trHeight w:val="468"/>
        </w:trPr>
        <w:tc>
          <w:tcPr>
            <w:tcW w:w="1401" w:type="pct"/>
            <w:gridSpan w:val="2"/>
            <w:tcBorders>
              <w:top w:val="nil"/>
              <w:left w:val="single" w:sz="4" w:space="0" w:color="auto"/>
              <w:bottom w:val="single" w:sz="4" w:space="0" w:color="auto"/>
              <w:right w:val="single" w:sz="4" w:space="0" w:color="auto"/>
            </w:tcBorders>
            <w:shd w:val="clear" w:color="000000" w:fill="FFFFFF"/>
            <w:vAlign w:val="center"/>
            <w:hideMark/>
          </w:tcPr>
          <w:p w14:paraId="29BC06E8"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QUYỀN LỢI BẢO HIỂM</w:t>
            </w:r>
          </w:p>
        </w:tc>
        <w:tc>
          <w:tcPr>
            <w:tcW w:w="466" w:type="pct"/>
            <w:tcBorders>
              <w:top w:val="nil"/>
              <w:left w:val="nil"/>
              <w:bottom w:val="single" w:sz="4" w:space="0" w:color="auto"/>
              <w:right w:val="single" w:sz="4" w:space="0" w:color="auto"/>
            </w:tcBorders>
            <w:shd w:val="clear" w:color="auto" w:fill="auto"/>
            <w:vAlign w:val="center"/>
            <w:hideMark/>
          </w:tcPr>
          <w:p w14:paraId="2D61ABD4"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TỶ LỆ PHÍ</w:t>
            </w:r>
          </w:p>
        </w:tc>
        <w:tc>
          <w:tcPr>
            <w:tcW w:w="583" w:type="pct"/>
            <w:gridSpan w:val="2"/>
            <w:tcBorders>
              <w:top w:val="nil"/>
              <w:left w:val="nil"/>
              <w:bottom w:val="single" w:sz="4" w:space="0" w:color="auto"/>
              <w:right w:val="single" w:sz="4" w:space="0" w:color="auto"/>
            </w:tcBorders>
            <w:shd w:val="clear" w:color="auto" w:fill="auto"/>
            <w:vAlign w:val="center"/>
            <w:hideMark/>
          </w:tcPr>
          <w:p w14:paraId="1709AAAD"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STBH</w:t>
            </w:r>
          </w:p>
        </w:tc>
        <w:tc>
          <w:tcPr>
            <w:tcW w:w="643" w:type="pct"/>
            <w:tcBorders>
              <w:top w:val="nil"/>
              <w:left w:val="nil"/>
              <w:bottom w:val="single" w:sz="4" w:space="0" w:color="auto"/>
              <w:right w:val="single" w:sz="4" w:space="0" w:color="auto"/>
            </w:tcBorders>
            <w:shd w:val="clear" w:color="auto" w:fill="auto"/>
            <w:vAlign w:val="center"/>
            <w:hideMark/>
          </w:tcPr>
          <w:p w14:paraId="68E56D56"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PHÍ</w:t>
            </w:r>
          </w:p>
        </w:tc>
        <w:tc>
          <w:tcPr>
            <w:tcW w:w="508" w:type="pct"/>
            <w:tcBorders>
              <w:top w:val="nil"/>
              <w:left w:val="nil"/>
              <w:bottom w:val="single" w:sz="4" w:space="0" w:color="auto"/>
              <w:right w:val="single" w:sz="4" w:space="0" w:color="auto"/>
            </w:tcBorders>
            <w:shd w:val="clear" w:color="auto" w:fill="auto"/>
            <w:vAlign w:val="center"/>
            <w:hideMark/>
          </w:tcPr>
          <w:p w14:paraId="44A068D0"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STBH</w:t>
            </w:r>
          </w:p>
        </w:tc>
        <w:tc>
          <w:tcPr>
            <w:tcW w:w="541" w:type="pct"/>
            <w:tcBorders>
              <w:top w:val="nil"/>
              <w:left w:val="nil"/>
              <w:bottom w:val="single" w:sz="4" w:space="0" w:color="auto"/>
              <w:right w:val="single" w:sz="4" w:space="0" w:color="auto"/>
            </w:tcBorders>
            <w:shd w:val="clear" w:color="auto" w:fill="auto"/>
            <w:noWrap/>
            <w:vAlign w:val="center"/>
            <w:hideMark/>
          </w:tcPr>
          <w:p w14:paraId="58E1D4F8" w14:textId="77777777"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PHÍ</w:t>
            </w:r>
          </w:p>
        </w:tc>
      </w:tr>
      <w:tr w:rsidR="000B37ED" w:rsidRPr="000B37ED" w14:paraId="57D183C8" w14:textId="77777777" w:rsidTr="002C5B6F">
        <w:trPr>
          <w:gridAfter w:val="1"/>
          <w:wAfter w:w="857" w:type="pct"/>
          <w:trHeight w:val="420"/>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1864A4B4" w14:textId="77777777" w:rsidR="000B37ED" w:rsidRPr="000B37ED" w:rsidRDefault="000B37ED" w:rsidP="002C5B6F">
            <w:pPr>
              <w:autoSpaceDE/>
              <w:autoSpaceDN/>
              <w:spacing w:line="276" w:lineRule="auto"/>
              <w:rPr>
                <w:color w:val="000000"/>
                <w:sz w:val="22"/>
                <w:szCs w:val="22"/>
                <w:lang w:val="en-US"/>
              </w:rPr>
            </w:pPr>
            <w:r w:rsidRPr="000B37ED">
              <w:rPr>
                <w:color w:val="000000"/>
                <w:sz w:val="22"/>
                <w:szCs w:val="22"/>
                <w:lang w:val="en-US"/>
              </w:rPr>
              <w:t>Chi phí y tế do tai nạn</w:t>
            </w:r>
          </w:p>
        </w:tc>
        <w:tc>
          <w:tcPr>
            <w:tcW w:w="466" w:type="pct"/>
            <w:tcBorders>
              <w:top w:val="nil"/>
              <w:left w:val="nil"/>
              <w:bottom w:val="single" w:sz="4" w:space="0" w:color="auto"/>
              <w:right w:val="single" w:sz="4" w:space="0" w:color="auto"/>
            </w:tcBorders>
            <w:shd w:val="clear" w:color="auto" w:fill="auto"/>
            <w:vAlign w:val="center"/>
            <w:hideMark/>
          </w:tcPr>
          <w:p w14:paraId="680F5B17" w14:textId="77777777"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0.80%</w:t>
            </w:r>
          </w:p>
        </w:tc>
        <w:tc>
          <w:tcPr>
            <w:tcW w:w="583" w:type="pct"/>
            <w:gridSpan w:val="2"/>
            <w:tcBorders>
              <w:top w:val="nil"/>
              <w:left w:val="nil"/>
              <w:bottom w:val="single" w:sz="4" w:space="0" w:color="auto"/>
              <w:right w:val="single" w:sz="4" w:space="0" w:color="auto"/>
            </w:tcBorders>
            <w:shd w:val="clear" w:color="auto" w:fill="auto"/>
            <w:vAlign w:val="center"/>
            <w:hideMark/>
          </w:tcPr>
          <w:p w14:paraId="3026690F" w14:textId="4230639D"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25,000,000</w:t>
            </w:r>
          </w:p>
        </w:tc>
        <w:tc>
          <w:tcPr>
            <w:tcW w:w="643" w:type="pct"/>
            <w:tcBorders>
              <w:top w:val="nil"/>
              <w:left w:val="nil"/>
              <w:bottom w:val="single" w:sz="4" w:space="0" w:color="auto"/>
              <w:right w:val="single" w:sz="4" w:space="0" w:color="auto"/>
            </w:tcBorders>
            <w:shd w:val="clear" w:color="auto" w:fill="auto"/>
            <w:vAlign w:val="center"/>
            <w:hideMark/>
          </w:tcPr>
          <w:p w14:paraId="4C9926E9" w14:textId="68DCFF06"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200,000</w:t>
            </w:r>
          </w:p>
        </w:tc>
        <w:tc>
          <w:tcPr>
            <w:tcW w:w="508" w:type="pct"/>
            <w:tcBorders>
              <w:top w:val="nil"/>
              <w:left w:val="nil"/>
              <w:bottom w:val="single" w:sz="4" w:space="0" w:color="auto"/>
              <w:right w:val="single" w:sz="4" w:space="0" w:color="auto"/>
            </w:tcBorders>
            <w:shd w:val="clear" w:color="auto" w:fill="auto"/>
            <w:vAlign w:val="center"/>
            <w:hideMark/>
          </w:tcPr>
          <w:p w14:paraId="2A7696E8" w14:textId="3A840F45"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40,000,000</w:t>
            </w:r>
          </w:p>
        </w:tc>
        <w:tc>
          <w:tcPr>
            <w:tcW w:w="541" w:type="pct"/>
            <w:tcBorders>
              <w:top w:val="nil"/>
              <w:left w:val="nil"/>
              <w:bottom w:val="single" w:sz="4" w:space="0" w:color="auto"/>
              <w:right w:val="single" w:sz="4" w:space="0" w:color="auto"/>
            </w:tcBorders>
            <w:shd w:val="clear" w:color="auto" w:fill="auto"/>
            <w:noWrap/>
            <w:vAlign w:val="center"/>
            <w:hideMark/>
          </w:tcPr>
          <w:p w14:paraId="22880917" w14:textId="05BB35B5"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320,000</w:t>
            </w:r>
          </w:p>
        </w:tc>
      </w:tr>
      <w:tr w:rsidR="000B37ED" w:rsidRPr="000B37ED" w14:paraId="58FC7B24" w14:textId="77777777" w:rsidTr="002C5B6F">
        <w:trPr>
          <w:gridAfter w:val="1"/>
          <w:wAfter w:w="857" w:type="pct"/>
          <w:trHeight w:val="76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1BB973FD" w14:textId="77777777" w:rsidR="000B37ED" w:rsidRPr="000B37ED" w:rsidRDefault="000B37ED" w:rsidP="002C5B6F">
            <w:pPr>
              <w:autoSpaceDE/>
              <w:autoSpaceDN/>
              <w:spacing w:line="276" w:lineRule="auto"/>
              <w:rPr>
                <w:color w:val="000000"/>
                <w:sz w:val="22"/>
                <w:szCs w:val="22"/>
                <w:lang w:val="en-US"/>
              </w:rPr>
            </w:pPr>
            <w:r w:rsidRPr="000B37ED">
              <w:rPr>
                <w:color w:val="000000"/>
                <w:sz w:val="22"/>
                <w:szCs w:val="22"/>
                <w:lang w:val="en-US"/>
              </w:rPr>
              <w:t>Chết, Thương tật vĩnh viên do ốm đau, bệnh tật</w:t>
            </w:r>
          </w:p>
        </w:tc>
        <w:tc>
          <w:tcPr>
            <w:tcW w:w="466" w:type="pct"/>
            <w:tcBorders>
              <w:top w:val="nil"/>
              <w:left w:val="nil"/>
              <w:bottom w:val="single" w:sz="4" w:space="0" w:color="auto"/>
              <w:right w:val="single" w:sz="4" w:space="0" w:color="auto"/>
            </w:tcBorders>
            <w:shd w:val="clear" w:color="auto" w:fill="auto"/>
            <w:vAlign w:val="center"/>
            <w:hideMark/>
          </w:tcPr>
          <w:p w14:paraId="34A36CB4" w14:textId="77777777"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0.20%</w:t>
            </w:r>
          </w:p>
        </w:tc>
        <w:tc>
          <w:tcPr>
            <w:tcW w:w="583" w:type="pct"/>
            <w:gridSpan w:val="2"/>
            <w:tcBorders>
              <w:top w:val="nil"/>
              <w:left w:val="nil"/>
              <w:bottom w:val="single" w:sz="4" w:space="0" w:color="auto"/>
              <w:right w:val="nil"/>
            </w:tcBorders>
            <w:shd w:val="clear" w:color="auto" w:fill="auto"/>
            <w:vAlign w:val="center"/>
            <w:hideMark/>
          </w:tcPr>
          <w:p w14:paraId="7C8E0D47" w14:textId="203F8CAA"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w:t>
            </w:r>
          </w:p>
        </w:tc>
        <w:tc>
          <w:tcPr>
            <w:tcW w:w="643" w:type="pct"/>
            <w:tcBorders>
              <w:top w:val="nil"/>
              <w:left w:val="single" w:sz="4" w:space="0" w:color="auto"/>
              <w:bottom w:val="single" w:sz="4" w:space="0" w:color="auto"/>
              <w:right w:val="single" w:sz="4" w:space="0" w:color="auto"/>
            </w:tcBorders>
            <w:shd w:val="clear" w:color="auto" w:fill="auto"/>
            <w:vAlign w:val="center"/>
            <w:hideMark/>
          </w:tcPr>
          <w:p w14:paraId="70A05F77" w14:textId="540E0705"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w:t>
            </w:r>
          </w:p>
        </w:tc>
        <w:tc>
          <w:tcPr>
            <w:tcW w:w="508" w:type="pct"/>
            <w:tcBorders>
              <w:top w:val="nil"/>
              <w:left w:val="nil"/>
              <w:bottom w:val="single" w:sz="4" w:space="0" w:color="auto"/>
              <w:right w:val="single" w:sz="4" w:space="0" w:color="auto"/>
            </w:tcBorders>
            <w:shd w:val="clear" w:color="auto" w:fill="auto"/>
            <w:vAlign w:val="center"/>
            <w:hideMark/>
          </w:tcPr>
          <w:p w14:paraId="537B500A" w14:textId="05ECDEDD"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w:t>
            </w:r>
          </w:p>
        </w:tc>
        <w:tc>
          <w:tcPr>
            <w:tcW w:w="541" w:type="pct"/>
            <w:tcBorders>
              <w:top w:val="nil"/>
              <w:left w:val="nil"/>
              <w:bottom w:val="single" w:sz="4" w:space="0" w:color="auto"/>
              <w:right w:val="single" w:sz="4" w:space="0" w:color="auto"/>
            </w:tcBorders>
            <w:shd w:val="clear" w:color="auto" w:fill="auto"/>
            <w:noWrap/>
            <w:vAlign w:val="center"/>
            <w:hideMark/>
          </w:tcPr>
          <w:p w14:paraId="3CBA7A8E" w14:textId="7133BFD2"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w:t>
            </w:r>
          </w:p>
        </w:tc>
      </w:tr>
      <w:tr w:rsidR="000B37ED" w:rsidRPr="000B37ED" w14:paraId="6D12DB6D" w14:textId="77777777" w:rsidTr="002C5B6F">
        <w:trPr>
          <w:gridAfter w:val="1"/>
          <w:wAfter w:w="857" w:type="pct"/>
          <w:trHeight w:val="744"/>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690D00F2" w14:textId="77777777" w:rsidR="000B37ED" w:rsidRPr="000B37ED" w:rsidRDefault="000B37ED" w:rsidP="002C5B6F">
            <w:pPr>
              <w:autoSpaceDE/>
              <w:autoSpaceDN/>
              <w:spacing w:line="276" w:lineRule="auto"/>
              <w:rPr>
                <w:color w:val="000000"/>
                <w:sz w:val="22"/>
                <w:szCs w:val="22"/>
                <w:lang w:val="en-US"/>
              </w:rPr>
            </w:pPr>
            <w:r w:rsidRPr="000B37ED">
              <w:rPr>
                <w:color w:val="000000"/>
                <w:sz w:val="22"/>
                <w:szCs w:val="22"/>
                <w:lang w:val="en-US"/>
              </w:rPr>
              <w:t>Chết, Thương tật vĩnh viên do tai nạn</w:t>
            </w:r>
          </w:p>
        </w:tc>
        <w:tc>
          <w:tcPr>
            <w:tcW w:w="466" w:type="pct"/>
            <w:tcBorders>
              <w:top w:val="nil"/>
              <w:left w:val="nil"/>
              <w:bottom w:val="single" w:sz="4" w:space="0" w:color="auto"/>
              <w:right w:val="single" w:sz="4" w:space="0" w:color="auto"/>
            </w:tcBorders>
            <w:shd w:val="clear" w:color="auto" w:fill="auto"/>
            <w:vAlign w:val="center"/>
            <w:hideMark/>
          </w:tcPr>
          <w:p w14:paraId="32EA4132" w14:textId="77777777"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0.09%</w:t>
            </w:r>
          </w:p>
        </w:tc>
        <w:tc>
          <w:tcPr>
            <w:tcW w:w="583" w:type="pct"/>
            <w:gridSpan w:val="2"/>
            <w:tcBorders>
              <w:top w:val="nil"/>
              <w:left w:val="nil"/>
              <w:bottom w:val="single" w:sz="4" w:space="0" w:color="auto"/>
              <w:right w:val="single" w:sz="4" w:space="0" w:color="auto"/>
            </w:tcBorders>
            <w:shd w:val="clear" w:color="auto" w:fill="auto"/>
            <w:vAlign w:val="center"/>
            <w:hideMark/>
          </w:tcPr>
          <w:p w14:paraId="5FD3E99D" w14:textId="26827326"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100,000,000</w:t>
            </w:r>
          </w:p>
        </w:tc>
        <w:tc>
          <w:tcPr>
            <w:tcW w:w="643" w:type="pct"/>
            <w:tcBorders>
              <w:top w:val="nil"/>
              <w:left w:val="nil"/>
              <w:bottom w:val="single" w:sz="4" w:space="0" w:color="auto"/>
              <w:right w:val="single" w:sz="4" w:space="0" w:color="auto"/>
            </w:tcBorders>
            <w:shd w:val="clear" w:color="auto" w:fill="auto"/>
            <w:vAlign w:val="center"/>
            <w:hideMark/>
          </w:tcPr>
          <w:p w14:paraId="5FB60CB1" w14:textId="075092B7"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90,000</w:t>
            </w:r>
          </w:p>
        </w:tc>
        <w:tc>
          <w:tcPr>
            <w:tcW w:w="508" w:type="pct"/>
            <w:tcBorders>
              <w:top w:val="nil"/>
              <w:left w:val="nil"/>
              <w:bottom w:val="single" w:sz="4" w:space="0" w:color="auto"/>
              <w:right w:val="single" w:sz="4" w:space="0" w:color="auto"/>
            </w:tcBorders>
            <w:shd w:val="clear" w:color="auto" w:fill="auto"/>
            <w:vAlign w:val="center"/>
            <w:hideMark/>
          </w:tcPr>
          <w:p w14:paraId="6611C847" w14:textId="16572313"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250,000,000</w:t>
            </w:r>
          </w:p>
        </w:tc>
        <w:tc>
          <w:tcPr>
            <w:tcW w:w="541" w:type="pct"/>
            <w:tcBorders>
              <w:top w:val="nil"/>
              <w:left w:val="nil"/>
              <w:bottom w:val="single" w:sz="4" w:space="0" w:color="auto"/>
              <w:right w:val="single" w:sz="4" w:space="0" w:color="auto"/>
            </w:tcBorders>
            <w:shd w:val="clear" w:color="auto" w:fill="auto"/>
            <w:noWrap/>
            <w:vAlign w:val="center"/>
            <w:hideMark/>
          </w:tcPr>
          <w:p w14:paraId="533D2DCC" w14:textId="3BD32603"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225,000</w:t>
            </w:r>
          </w:p>
        </w:tc>
      </w:tr>
      <w:tr w:rsidR="000B37ED" w:rsidRPr="000B37ED" w14:paraId="02EC7D16" w14:textId="77777777" w:rsidTr="002C5B6F">
        <w:trPr>
          <w:gridAfter w:val="1"/>
          <w:wAfter w:w="857" w:type="pct"/>
          <w:trHeight w:val="76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0778C928" w14:textId="77777777" w:rsidR="000B37ED" w:rsidRPr="000B37ED" w:rsidRDefault="000B37ED" w:rsidP="002C5B6F">
            <w:pPr>
              <w:autoSpaceDE/>
              <w:autoSpaceDN/>
              <w:spacing w:line="276" w:lineRule="auto"/>
              <w:rPr>
                <w:color w:val="FF0000"/>
                <w:sz w:val="22"/>
                <w:szCs w:val="22"/>
                <w:lang w:val="en-US"/>
              </w:rPr>
            </w:pPr>
            <w:r w:rsidRPr="000B37ED">
              <w:rPr>
                <w:color w:val="FF0000"/>
                <w:sz w:val="22"/>
                <w:szCs w:val="22"/>
                <w:lang w:val="en-US"/>
              </w:rPr>
              <w:t xml:space="preserve">Điều trị nội trú do ốm đau,bệnh tật </w:t>
            </w:r>
            <w:r w:rsidRPr="00F17F67">
              <w:rPr>
                <w:color w:val="FF0000"/>
                <w:sz w:val="22"/>
                <w:szCs w:val="22"/>
                <w:highlight w:val="yellow"/>
                <w:lang w:val="en-US"/>
              </w:rPr>
              <w:t>(không bao gồm thai sản)</w:t>
            </w:r>
          </w:p>
        </w:tc>
        <w:tc>
          <w:tcPr>
            <w:tcW w:w="466" w:type="pct"/>
            <w:tcBorders>
              <w:top w:val="nil"/>
              <w:left w:val="nil"/>
              <w:bottom w:val="single" w:sz="4" w:space="0" w:color="auto"/>
              <w:right w:val="single" w:sz="4" w:space="0" w:color="auto"/>
            </w:tcBorders>
            <w:shd w:val="clear" w:color="auto" w:fill="auto"/>
            <w:vAlign w:val="center"/>
            <w:hideMark/>
          </w:tcPr>
          <w:p w14:paraId="3FC9AE04" w14:textId="77777777" w:rsidR="000B37ED" w:rsidRPr="000B37ED" w:rsidRDefault="000B37ED" w:rsidP="002C5B6F">
            <w:pPr>
              <w:autoSpaceDE/>
              <w:autoSpaceDN/>
              <w:spacing w:line="276" w:lineRule="auto"/>
              <w:jc w:val="center"/>
              <w:rPr>
                <w:color w:val="FF0000"/>
                <w:sz w:val="22"/>
                <w:szCs w:val="22"/>
                <w:lang w:val="en-US"/>
              </w:rPr>
            </w:pPr>
            <w:r w:rsidRPr="000B37ED">
              <w:rPr>
                <w:color w:val="FF0000"/>
                <w:sz w:val="22"/>
                <w:szCs w:val="22"/>
                <w:lang w:val="en-US"/>
              </w:rPr>
              <w:t>1.96%</w:t>
            </w:r>
          </w:p>
        </w:tc>
        <w:tc>
          <w:tcPr>
            <w:tcW w:w="583" w:type="pct"/>
            <w:gridSpan w:val="2"/>
            <w:tcBorders>
              <w:top w:val="nil"/>
              <w:left w:val="nil"/>
              <w:bottom w:val="single" w:sz="4" w:space="0" w:color="auto"/>
              <w:right w:val="single" w:sz="4" w:space="0" w:color="auto"/>
            </w:tcBorders>
            <w:shd w:val="clear" w:color="auto" w:fill="auto"/>
            <w:vAlign w:val="center"/>
            <w:hideMark/>
          </w:tcPr>
          <w:p w14:paraId="3725A8EB" w14:textId="1EBF2727" w:rsidR="000B37ED" w:rsidRPr="000B37ED" w:rsidRDefault="000B37ED" w:rsidP="002C5B6F">
            <w:pPr>
              <w:autoSpaceDE/>
              <w:autoSpaceDN/>
              <w:spacing w:line="276" w:lineRule="auto"/>
              <w:jc w:val="center"/>
              <w:rPr>
                <w:color w:val="0000FF"/>
                <w:sz w:val="22"/>
                <w:szCs w:val="22"/>
                <w:lang w:val="en-US"/>
              </w:rPr>
            </w:pPr>
            <w:r w:rsidRPr="000B37ED">
              <w:rPr>
                <w:color w:val="0000FF"/>
                <w:sz w:val="22"/>
                <w:szCs w:val="22"/>
                <w:lang w:val="en-US"/>
              </w:rPr>
              <w:t>42,000,000</w:t>
            </w:r>
          </w:p>
        </w:tc>
        <w:tc>
          <w:tcPr>
            <w:tcW w:w="643" w:type="pct"/>
            <w:tcBorders>
              <w:top w:val="nil"/>
              <w:left w:val="nil"/>
              <w:bottom w:val="single" w:sz="4" w:space="0" w:color="auto"/>
              <w:right w:val="single" w:sz="4" w:space="0" w:color="auto"/>
            </w:tcBorders>
            <w:shd w:val="clear" w:color="auto" w:fill="auto"/>
            <w:vAlign w:val="center"/>
            <w:hideMark/>
          </w:tcPr>
          <w:p w14:paraId="3ACE1491" w14:textId="0F789D34"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823,200</w:t>
            </w:r>
          </w:p>
        </w:tc>
        <w:tc>
          <w:tcPr>
            <w:tcW w:w="508" w:type="pct"/>
            <w:tcBorders>
              <w:top w:val="nil"/>
              <w:left w:val="nil"/>
              <w:bottom w:val="single" w:sz="4" w:space="0" w:color="auto"/>
              <w:right w:val="single" w:sz="4" w:space="0" w:color="auto"/>
            </w:tcBorders>
            <w:shd w:val="clear" w:color="auto" w:fill="auto"/>
            <w:vAlign w:val="center"/>
            <w:hideMark/>
          </w:tcPr>
          <w:p w14:paraId="0EF7C650" w14:textId="4EFFC84A"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42,000,000</w:t>
            </w:r>
          </w:p>
        </w:tc>
        <w:tc>
          <w:tcPr>
            <w:tcW w:w="541" w:type="pct"/>
            <w:tcBorders>
              <w:top w:val="nil"/>
              <w:left w:val="nil"/>
              <w:bottom w:val="single" w:sz="4" w:space="0" w:color="auto"/>
              <w:right w:val="single" w:sz="4" w:space="0" w:color="auto"/>
            </w:tcBorders>
            <w:shd w:val="clear" w:color="auto" w:fill="auto"/>
            <w:noWrap/>
            <w:vAlign w:val="center"/>
            <w:hideMark/>
          </w:tcPr>
          <w:p w14:paraId="527F910D" w14:textId="14EE4EC8"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823,200</w:t>
            </w:r>
          </w:p>
        </w:tc>
        <w:bookmarkStart w:id="0" w:name="_GoBack"/>
        <w:bookmarkEnd w:id="0"/>
      </w:tr>
      <w:tr w:rsidR="000B37ED" w:rsidRPr="000B37ED" w14:paraId="2A353C5E" w14:textId="77777777" w:rsidTr="002C5B6F">
        <w:trPr>
          <w:gridAfter w:val="1"/>
          <w:wAfter w:w="857" w:type="pct"/>
          <w:trHeight w:val="396"/>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458774E8" w14:textId="77777777" w:rsidR="000B37ED" w:rsidRPr="000B37ED" w:rsidRDefault="000B37ED" w:rsidP="002C5B6F">
            <w:pPr>
              <w:autoSpaceDE/>
              <w:autoSpaceDN/>
              <w:spacing w:line="276" w:lineRule="auto"/>
              <w:rPr>
                <w:color w:val="000000"/>
                <w:sz w:val="22"/>
                <w:szCs w:val="22"/>
                <w:lang w:val="en-US"/>
              </w:rPr>
            </w:pPr>
            <w:r w:rsidRPr="000B37ED">
              <w:rPr>
                <w:color w:val="000000"/>
                <w:sz w:val="22"/>
                <w:szCs w:val="22"/>
                <w:lang w:val="en-US"/>
              </w:rPr>
              <w:t>Điều trị ngoại trú</w:t>
            </w:r>
          </w:p>
        </w:tc>
        <w:tc>
          <w:tcPr>
            <w:tcW w:w="466" w:type="pct"/>
            <w:tcBorders>
              <w:top w:val="nil"/>
              <w:left w:val="nil"/>
              <w:bottom w:val="single" w:sz="4" w:space="0" w:color="auto"/>
              <w:right w:val="single" w:sz="4" w:space="0" w:color="auto"/>
            </w:tcBorders>
            <w:shd w:val="clear" w:color="auto" w:fill="auto"/>
            <w:vAlign w:val="center"/>
            <w:hideMark/>
          </w:tcPr>
          <w:p w14:paraId="789CBFCC" w14:textId="77777777"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20%</w:t>
            </w:r>
          </w:p>
        </w:tc>
        <w:tc>
          <w:tcPr>
            <w:tcW w:w="583" w:type="pct"/>
            <w:gridSpan w:val="2"/>
            <w:tcBorders>
              <w:top w:val="nil"/>
              <w:left w:val="nil"/>
              <w:bottom w:val="single" w:sz="4" w:space="0" w:color="auto"/>
              <w:right w:val="single" w:sz="4" w:space="0" w:color="auto"/>
            </w:tcBorders>
            <w:shd w:val="clear" w:color="auto" w:fill="auto"/>
            <w:vAlign w:val="center"/>
            <w:hideMark/>
          </w:tcPr>
          <w:p w14:paraId="3076EBF2" w14:textId="5F0DEC8F" w:rsidR="000B37ED" w:rsidRPr="000B37ED" w:rsidRDefault="000B37ED" w:rsidP="002C5B6F">
            <w:pPr>
              <w:autoSpaceDE/>
              <w:autoSpaceDN/>
              <w:spacing w:line="276" w:lineRule="auto"/>
              <w:jc w:val="center"/>
              <w:rPr>
                <w:color w:val="0000FF"/>
                <w:sz w:val="22"/>
                <w:szCs w:val="22"/>
                <w:lang w:val="en-US"/>
              </w:rPr>
            </w:pPr>
            <w:r w:rsidRPr="000B37ED">
              <w:rPr>
                <w:color w:val="0000FF"/>
                <w:sz w:val="22"/>
                <w:szCs w:val="22"/>
                <w:lang w:val="en-US"/>
              </w:rPr>
              <w:t>5,000,000</w:t>
            </w:r>
          </w:p>
        </w:tc>
        <w:tc>
          <w:tcPr>
            <w:tcW w:w="643" w:type="pct"/>
            <w:tcBorders>
              <w:top w:val="nil"/>
              <w:left w:val="nil"/>
              <w:bottom w:val="single" w:sz="4" w:space="0" w:color="auto"/>
              <w:right w:val="single" w:sz="4" w:space="0" w:color="auto"/>
            </w:tcBorders>
            <w:shd w:val="clear" w:color="auto" w:fill="auto"/>
            <w:vAlign w:val="center"/>
            <w:hideMark/>
          </w:tcPr>
          <w:p w14:paraId="5D46800C" w14:textId="0AC628E3" w:rsidR="000B37ED" w:rsidRPr="000B37ED" w:rsidRDefault="000B37ED" w:rsidP="002C5B6F">
            <w:pPr>
              <w:autoSpaceDE/>
              <w:autoSpaceDN/>
              <w:spacing w:line="276" w:lineRule="auto"/>
              <w:jc w:val="center"/>
              <w:rPr>
                <w:color w:val="0000FF"/>
                <w:sz w:val="22"/>
                <w:szCs w:val="22"/>
                <w:lang w:val="en-US"/>
              </w:rPr>
            </w:pPr>
            <w:r w:rsidRPr="000B37ED">
              <w:rPr>
                <w:color w:val="0000FF"/>
                <w:sz w:val="22"/>
                <w:szCs w:val="22"/>
                <w:lang w:val="en-US"/>
              </w:rPr>
              <w:t>1,000,000</w:t>
            </w:r>
          </w:p>
        </w:tc>
        <w:tc>
          <w:tcPr>
            <w:tcW w:w="508" w:type="pct"/>
            <w:tcBorders>
              <w:top w:val="nil"/>
              <w:left w:val="nil"/>
              <w:bottom w:val="single" w:sz="4" w:space="0" w:color="auto"/>
              <w:right w:val="single" w:sz="4" w:space="0" w:color="auto"/>
            </w:tcBorders>
            <w:shd w:val="clear" w:color="auto" w:fill="auto"/>
            <w:vAlign w:val="center"/>
            <w:hideMark/>
          </w:tcPr>
          <w:p w14:paraId="74AB4418" w14:textId="01AAA6A9"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8,000,000</w:t>
            </w:r>
          </w:p>
        </w:tc>
        <w:tc>
          <w:tcPr>
            <w:tcW w:w="541" w:type="pct"/>
            <w:tcBorders>
              <w:top w:val="nil"/>
              <w:left w:val="nil"/>
              <w:bottom w:val="single" w:sz="4" w:space="0" w:color="auto"/>
              <w:right w:val="single" w:sz="4" w:space="0" w:color="auto"/>
            </w:tcBorders>
            <w:shd w:val="clear" w:color="auto" w:fill="auto"/>
            <w:noWrap/>
            <w:vAlign w:val="center"/>
            <w:hideMark/>
          </w:tcPr>
          <w:p w14:paraId="69603099" w14:textId="42334346"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1,600,000</w:t>
            </w:r>
          </w:p>
        </w:tc>
      </w:tr>
      <w:tr w:rsidR="000B37ED" w:rsidRPr="000B37ED" w14:paraId="1872A231" w14:textId="77777777" w:rsidTr="002C5B6F">
        <w:trPr>
          <w:gridAfter w:val="1"/>
          <w:wAfter w:w="857" w:type="pct"/>
          <w:trHeight w:val="420"/>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5759B35F"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Phí bảo hiểm</w:t>
            </w:r>
          </w:p>
        </w:tc>
        <w:tc>
          <w:tcPr>
            <w:tcW w:w="466" w:type="pct"/>
            <w:tcBorders>
              <w:top w:val="nil"/>
              <w:left w:val="nil"/>
              <w:bottom w:val="single" w:sz="4" w:space="0" w:color="auto"/>
              <w:right w:val="single" w:sz="4" w:space="0" w:color="auto"/>
            </w:tcBorders>
            <w:shd w:val="clear" w:color="auto" w:fill="auto"/>
            <w:vAlign w:val="center"/>
            <w:hideMark/>
          </w:tcPr>
          <w:p w14:paraId="27431975" w14:textId="43A8A425" w:rsidR="000B37ED" w:rsidRPr="000B37ED" w:rsidRDefault="000B37ED" w:rsidP="002C5B6F">
            <w:pPr>
              <w:autoSpaceDE/>
              <w:autoSpaceDN/>
              <w:spacing w:line="276" w:lineRule="auto"/>
              <w:jc w:val="center"/>
              <w:rPr>
                <w:b/>
                <w:bCs/>
                <w:color w:val="000000"/>
                <w:sz w:val="22"/>
                <w:szCs w:val="22"/>
                <w:lang w:val="en-US"/>
              </w:rPr>
            </w:pPr>
          </w:p>
        </w:tc>
        <w:tc>
          <w:tcPr>
            <w:tcW w:w="583" w:type="pct"/>
            <w:gridSpan w:val="2"/>
            <w:tcBorders>
              <w:top w:val="nil"/>
              <w:left w:val="nil"/>
              <w:bottom w:val="single" w:sz="4" w:space="0" w:color="auto"/>
              <w:right w:val="single" w:sz="4" w:space="0" w:color="auto"/>
            </w:tcBorders>
            <w:shd w:val="clear" w:color="auto" w:fill="auto"/>
            <w:vAlign w:val="center"/>
            <w:hideMark/>
          </w:tcPr>
          <w:p w14:paraId="54345E17" w14:textId="37ADF430" w:rsidR="000B37ED" w:rsidRPr="000B37ED" w:rsidRDefault="000B37ED" w:rsidP="002C5B6F">
            <w:pPr>
              <w:autoSpaceDE/>
              <w:autoSpaceDN/>
              <w:spacing w:line="276" w:lineRule="auto"/>
              <w:jc w:val="center"/>
              <w:rPr>
                <w:b/>
                <w:bCs/>
                <w:color w:val="000000"/>
                <w:sz w:val="22"/>
                <w:szCs w:val="22"/>
                <w:lang w:val="en-US"/>
              </w:rPr>
            </w:pPr>
          </w:p>
        </w:tc>
        <w:tc>
          <w:tcPr>
            <w:tcW w:w="643" w:type="pct"/>
            <w:tcBorders>
              <w:top w:val="nil"/>
              <w:left w:val="nil"/>
              <w:bottom w:val="single" w:sz="4" w:space="0" w:color="auto"/>
              <w:right w:val="single" w:sz="4" w:space="0" w:color="auto"/>
            </w:tcBorders>
            <w:shd w:val="clear" w:color="auto" w:fill="auto"/>
            <w:noWrap/>
            <w:vAlign w:val="center"/>
            <w:hideMark/>
          </w:tcPr>
          <w:p w14:paraId="780A8838" w14:textId="187B4DD8"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2,113,200</w:t>
            </w:r>
          </w:p>
        </w:tc>
        <w:tc>
          <w:tcPr>
            <w:tcW w:w="508" w:type="pct"/>
            <w:tcBorders>
              <w:top w:val="nil"/>
              <w:left w:val="nil"/>
              <w:bottom w:val="single" w:sz="4" w:space="0" w:color="auto"/>
              <w:right w:val="single" w:sz="4" w:space="0" w:color="auto"/>
            </w:tcBorders>
            <w:shd w:val="clear" w:color="auto" w:fill="auto"/>
            <w:noWrap/>
            <w:vAlign w:val="center"/>
            <w:hideMark/>
          </w:tcPr>
          <w:p w14:paraId="4718D3D0" w14:textId="4D660C38" w:rsidR="000B37ED" w:rsidRPr="000B37ED" w:rsidRDefault="000B37ED" w:rsidP="002C5B6F">
            <w:pPr>
              <w:autoSpaceDE/>
              <w:autoSpaceDN/>
              <w:spacing w:line="276" w:lineRule="auto"/>
              <w:jc w:val="center"/>
              <w:rPr>
                <w:b/>
                <w:bCs/>
                <w:color w:val="000000"/>
                <w:sz w:val="22"/>
                <w:szCs w:val="22"/>
                <w:lang w:val="en-US"/>
              </w:rPr>
            </w:pPr>
          </w:p>
        </w:tc>
        <w:tc>
          <w:tcPr>
            <w:tcW w:w="541" w:type="pct"/>
            <w:tcBorders>
              <w:top w:val="nil"/>
              <w:left w:val="nil"/>
              <w:bottom w:val="single" w:sz="4" w:space="0" w:color="auto"/>
              <w:right w:val="single" w:sz="4" w:space="0" w:color="auto"/>
            </w:tcBorders>
            <w:shd w:val="clear" w:color="auto" w:fill="auto"/>
            <w:noWrap/>
            <w:vAlign w:val="center"/>
            <w:hideMark/>
          </w:tcPr>
          <w:p w14:paraId="1E82BBFD" w14:textId="2842D706"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2,968,200</w:t>
            </w:r>
          </w:p>
        </w:tc>
      </w:tr>
      <w:tr w:rsidR="000B37ED" w:rsidRPr="000B37ED" w14:paraId="1718B168" w14:textId="77777777" w:rsidTr="002C5B6F">
        <w:trPr>
          <w:gridAfter w:val="1"/>
          <w:wAfter w:w="857" w:type="pct"/>
          <w:trHeight w:val="456"/>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00C4FE02" w14:textId="77777777" w:rsidR="000B37ED" w:rsidRPr="000B37ED" w:rsidRDefault="000B37ED" w:rsidP="002C5B6F">
            <w:pPr>
              <w:autoSpaceDE/>
              <w:autoSpaceDN/>
              <w:spacing w:line="276" w:lineRule="auto"/>
              <w:rPr>
                <w:color w:val="000000"/>
                <w:sz w:val="22"/>
                <w:szCs w:val="22"/>
                <w:lang w:val="en-US"/>
              </w:rPr>
            </w:pPr>
            <w:r w:rsidRPr="000B37ED">
              <w:rPr>
                <w:color w:val="000000"/>
                <w:sz w:val="22"/>
                <w:szCs w:val="22"/>
                <w:lang w:val="en-US"/>
              </w:rPr>
              <w:t>Phí giảm</w:t>
            </w:r>
          </w:p>
        </w:tc>
        <w:tc>
          <w:tcPr>
            <w:tcW w:w="466" w:type="pct"/>
            <w:tcBorders>
              <w:top w:val="nil"/>
              <w:left w:val="nil"/>
              <w:bottom w:val="single" w:sz="4" w:space="0" w:color="auto"/>
              <w:right w:val="single" w:sz="4" w:space="0" w:color="auto"/>
            </w:tcBorders>
            <w:shd w:val="clear" w:color="auto" w:fill="auto"/>
            <w:vAlign w:val="center"/>
            <w:hideMark/>
          </w:tcPr>
          <w:p w14:paraId="20513BCA" w14:textId="77777777" w:rsidR="000B37ED" w:rsidRPr="000B37ED" w:rsidRDefault="000B37ED" w:rsidP="002C5B6F">
            <w:pPr>
              <w:autoSpaceDE/>
              <w:autoSpaceDN/>
              <w:spacing w:line="276" w:lineRule="auto"/>
              <w:jc w:val="center"/>
              <w:rPr>
                <w:color w:val="0000FF"/>
                <w:sz w:val="22"/>
                <w:szCs w:val="22"/>
                <w:lang w:val="en-US"/>
              </w:rPr>
            </w:pPr>
            <w:r w:rsidRPr="000B37ED">
              <w:rPr>
                <w:color w:val="0000FF"/>
                <w:sz w:val="22"/>
                <w:szCs w:val="22"/>
                <w:lang w:val="en-US"/>
              </w:rPr>
              <w:t>25%</w:t>
            </w:r>
          </w:p>
        </w:tc>
        <w:tc>
          <w:tcPr>
            <w:tcW w:w="583" w:type="pct"/>
            <w:gridSpan w:val="2"/>
            <w:tcBorders>
              <w:top w:val="nil"/>
              <w:left w:val="nil"/>
              <w:bottom w:val="single" w:sz="4" w:space="0" w:color="auto"/>
              <w:right w:val="single" w:sz="4" w:space="0" w:color="auto"/>
            </w:tcBorders>
            <w:shd w:val="clear" w:color="auto" w:fill="auto"/>
            <w:vAlign w:val="center"/>
            <w:hideMark/>
          </w:tcPr>
          <w:p w14:paraId="676F7C8A" w14:textId="273FD5C7" w:rsidR="000B37ED" w:rsidRPr="000B37ED" w:rsidRDefault="000B37ED" w:rsidP="002C5B6F">
            <w:pPr>
              <w:autoSpaceDE/>
              <w:autoSpaceDN/>
              <w:spacing w:line="276" w:lineRule="auto"/>
              <w:jc w:val="center"/>
              <w:rPr>
                <w:color w:val="000000"/>
                <w:sz w:val="22"/>
                <w:szCs w:val="22"/>
                <w:lang w:val="en-US"/>
              </w:rPr>
            </w:pPr>
          </w:p>
        </w:tc>
        <w:tc>
          <w:tcPr>
            <w:tcW w:w="643" w:type="pct"/>
            <w:tcBorders>
              <w:top w:val="nil"/>
              <w:left w:val="nil"/>
              <w:bottom w:val="single" w:sz="4" w:space="0" w:color="auto"/>
              <w:right w:val="single" w:sz="4" w:space="0" w:color="auto"/>
            </w:tcBorders>
            <w:shd w:val="clear" w:color="auto" w:fill="auto"/>
            <w:noWrap/>
            <w:vAlign w:val="center"/>
            <w:hideMark/>
          </w:tcPr>
          <w:p w14:paraId="3B099C67" w14:textId="26244075"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528,300</w:t>
            </w:r>
          </w:p>
        </w:tc>
        <w:tc>
          <w:tcPr>
            <w:tcW w:w="508" w:type="pct"/>
            <w:tcBorders>
              <w:top w:val="nil"/>
              <w:left w:val="nil"/>
              <w:bottom w:val="single" w:sz="4" w:space="0" w:color="auto"/>
              <w:right w:val="single" w:sz="4" w:space="0" w:color="auto"/>
            </w:tcBorders>
            <w:shd w:val="clear" w:color="auto" w:fill="auto"/>
            <w:noWrap/>
            <w:vAlign w:val="center"/>
            <w:hideMark/>
          </w:tcPr>
          <w:p w14:paraId="7AC1EA8A" w14:textId="57C97C81" w:rsidR="000B37ED" w:rsidRPr="000B37ED" w:rsidRDefault="000B37ED" w:rsidP="002C5B6F">
            <w:pPr>
              <w:autoSpaceDE/>
              <w:autoSpaceDN/>
              <w:spacing w:line="276" w:lineRule="auto"/>
              <w:jc w:val="center"/>
              <w:rPr>
                <w:color w:val="000000"/>
                <w:sz w:val="22"/>
                <w:szCs w:val="22"/>
                <w:lang w:val="en-US"/>
              </w:rPr>
            </w:pPr>
          </w:p>
        </w:tc>
        <w:tc>
          <w:tcPr>
            <w:tcW w:w="541" w:type="pct"/>
            <w:tcBorders>
              <w:top w:val="nil"/>
              <w:left w:val="nil"/>
              <w:bottom w:val="single" w:sz="4" w:space="0" w:color="auto"/>
              <w:right w:val="single" w:sz="4" w:space="0" w:color="auto"/>
            </w:tcBorders>
            <w:shd w:val="clear" w:color="auto" w:fill="auto"/>
            <w:noWrap/>
            <w:vAlign w:val="center"/>
            <w:hideMark/>
          </w:tcPr>
          <w:p w14:paraId="7C4FA923" w14:textId="6EC1192E" w:rsidR="000B37ED" w:rsidRPr="000B37ED" w:rsidRDefault="000B37ED" w:rsidP="002C5B6F">
            <w:pPr>
              <w:autoSpaceDE/>
              <w:autoSpaceDN/>
              <w:spacing w:line="276" w:lineRule="auto"/>
              <w:jc w:val="center"/>
              <w:rPr>
                <w:color w:val="000000"/>
                <w:sz w:val="22"/>
                <w:szCs w:val="22"/>
                <w:lang w:val="en-US"/>
              </w:rPr>
            </w:pPr>
            <w:r w:rsidRPr="000B37ED">
              <w:rPr>
                <w:color w:val="000000"/>
                <w:sz w:val="22"/>
                <w:szCs w:val="22"/>
                <w:lang w:val="en-US"/>
              </w:rPr>
              <w:t>742,050</w:t>
            </w:r>
          </w:p>
        </w:tc>
      </w:tr>
      <w:tr w:rsidR="000B37ED" w:rsidRPr="000B37ED" w14:paraId="34257AFF" w14:textId="77777777" w:rsidTr="002C5B6F">
        <w:trPr>
          <w:gridAfter w:val="1"/>
          <w:wAfter w:w="857" w:type="pct"/>
          <w:trHeight w:val="612"/>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295AA8D7"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Phí sau giảm (tính cho 1 người)</w:t>
            </w:r>
          </w:p>
        </w:tc>
        <w:tc>
          <w:tcPr>
            <w:tcW w:w="466" w:type="pct"/>
            <w:tcBorders>
              <w:top w:val="nil"/>
              <w:left w:val="nil"/>
              <w:bottom w:val="single" w:sz="4" w:space="0" w:color="auto"/>
              <w:right w:val="single" w:sz="4" w:space="0" w:color="auto"/>
            </w:tcBorders>
            <w:shd w:val="clear" w:color="auto" w:fill="auto"/>
            <w:vAlign w:val="center"/>
            <w:hideMark/>
          </w:tcPr>
          <w:p w14:paraId="160C1394" w14:textId="00EFF0ED" w:rsidR="000B37ED" w:rsidRPr="000B37ED" w:rsidRDefault="000B37ED" w:rsidP="002C5B6F">
            <w:pPr>
              <w:autoSpaceDE/>
              <w:autoSpaceDN/>
              <w:spacing w:line="276" w:lineRule="auto"/>
              <w:jc w:val="center"/>
              <w:rPr>
                <w:b/>
                <w:bCs/>
                <w:color w:val="000000"/>
                <w:sz w:val="22"/>
                <w:szCs w:val="22"/>
                <w:lang w:val="en-US"/>
              </w:rPr>
            </w:pPr>
          </w:p>
        </w:tc>
        <w:tc>
          <w:tcPr>
            <w:tcW w:w="583" w:type="pct"/>
            <w:gridSpan w:val="2"/>
            <w:tcBorders>
              <w:top w:val="nil"/>
              <w:left w:val="nil"/>
              <w:bottom w:val="single" w:sz="4" w:space="0" w:color="auto"/>
              <w:right w:val="single" w:sz="4" w:space="0" w:color="auto"/>
            </w:tcBorders>
            <w:shd w:val="clear" w:color="auto" w:fill="auto"/>
            <w:vAlign w:val="center"/>
            <w:hideMark/>
          </w:tcPr>
          <w:p w14:paraId="6857D594" w14:textId="0FFA6747" w:rsidR="000B37ED" w:rsidRPr="000B37ED" w:rsidRDefault="000B37ED" w:rsidP="002C5B6F">
            <w:pPr>
              <w:autoSpaceDE/>
              <w:autoSpaceDN/>
              <w:spacing w:line="276" w:lineRule="auto"/>
              <w:jc w:val="center"/>
              <w:rPr>
                <w:b/>
                <w:bCs/>
                <w:color w:val="000000"/>
                <w:sz w:val="22"/>
                <w:szCs w:val="22"/>
                <w:lang w:val="en-US"/>
              </w:rPr>
            </w:pPr>
          </w:p>
        </w:tc>
        <w:tc>
          <w:tcPr>
            <w:tcW w:w="643" w:type="pct"/>
            <w:tcBorders>
              <w:top w:val="nil"/>
              <w:left w:val="nil"/>
              <w:bottom w:val="single" w:sz="4" w:space="0" w:color="auto"/>
              <w:right w:val="single" w:sz="4" w:space="0" w:color="auto"/>
            </w:tcBorders>
            <w:shd w:val="clear" w:color="auto" w:fill="auto"/>
            <w:noWrap/>
            <w:vAlign w:val="center"/>
            <w:hideMark/>
          </w:tcPr>
          <w:p w14:paraId="0CA96D2E" w14:textId="2C7ACA3B"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1,584,900</w:t>
            </w:r>
          </w:p>
        </w:tc>
        <w:tc>
          <w:tcPr>
            <w:tcW w:w="508" w:type="pct"/>
            <w:tcBorders>
              <w:top w:val="nil"/>
              <w:left w:val="nil"/>
              <w:bottom w:val="single" w:sz="4" w:space="0" w:color="auto"/>
              <w:right w:val="single" w:sz="4" w:space="0" w:color="auto"/>
            </w:tcBorders>
            <w:shd w:val="clear" w:color="auto" w:fill="auto"/>
            <w:noWrap/>
            <w:vAlign w:val="center"/>
            <w:hideMark/>
          </w:tcPr>
          <w:p w14:paraId="5ACE2C17" w14:textId="7DAD14CE" w:rsidR="000B37ED" w:rsidRPr="000B37ED" w:rsidRDefault="000B37ED" w:rsidP="002C5B6F">
            <w:pPr>
              <w:autoSpaceDE/>
              <w:autoSpaceDN/>
              <w:spacing w:line="276" w:lineRule="auto"/>
              <w:jc w:val="center"/>
              <w:rPr>
                <w:b/>
                <w:bCs/>
                <w:color w:val="000000"/>
                <w:sz w:val="22"/>
                <w:szCs w:val="22"/>
                <w:lang w:val="en-US"/>
              </w:rPr>
            </w:pPr>
          </w:p>
        </w:tc>
        <w:tc>
          <w:tcPr>
            <w:tcW w:w="541" w:type="pct"/>
            <w:tcBorders>
              <w:top w:val="nil"/>
              <w:left w:val="nil"/>
              <w:bottom w:val="single" w:sz="4" w:space="0" w:color="auto"/>
              <w:right w:val="single" w:sz="4" w:space="0" w:color="auto"/>
            </w:tcBorders>
            <w:shd w:val="clear" w:color="auto" w:fill="auto"/>
            <w:noWrap/>
            <w:vAlign w:val="center"/>
            <w:hideMark/>
          </w:tcPr>
          <w:p w14:paraId="327E58E8" w14:textId="5DD0D7B4"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2,226,150</w:t>
            </w:r>
          </w:p>
        </w:tc>
      </w:tr>
      <w:tr w:rsidR="000B37ED" w:rsidRPr="000B37ED" w14:paraId="1CAE88CA" w14:textId="77777777" w:rsidTr="002C5B6F">
        <w:trPr>
          <w:gridAfter w:val="1"/>
          <w:wAfter w:w="857" w:type="pct"/>
          <w:trHeight w:val="40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1CEC63C1"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Số lượng</w:t>
            </w:r>
          </w:p>
        </w:tc>
        <w:tc>
          <w:tcPr>
            <w:tcW w:w="466" w:type="pct"/>
            <w:tcBorders>
              <w:top w:val="nil"/>
              <w:left w:val="nil"/>
              <w:bottom w:val="single" w:sz="4" w:space="0" w:color="auto"/>
              <w:right w:val="single" w:sz="4" w:space="0" w:color="auto"/>
            </w:tcBorders>
            <w:shd w:val="clear" w:color="auto" w:fill="auto"/>
            <w:vAlign w:val="center"/>
            <w:hideMark/>
          </w:tcPr>
          <w:p w14:paraId="33BB91CB" w14:textId="2FF00802" w:rsidR="000B37ED" w:rsidRPr="000B37ED" w:rsidRDefault="000B37ED" w:rsidP="002C5B6F">
            <w:pPr>
              <w:autoSpaceDE/>
              <w:autoSpaceDN/>
              <w:spacing w:line="276" w:lineRule="auto"/>
              <w:jc w:val="center"/>
              <w:rPr>
                <w:b/>
                <w:bCs/>
                <w:color w:val="000000"/>
                <w:sz w:val="22"/>
                <w:szCs w:val="22"/>
                <w:lang w:val="en-US"/>
              </w:rPr>
            </w:pPr>
          </w:p>
        </w:tc>
        <w:tc>
          <w:tcPr>
            <w:tcW w:w="583" w:type="pct"/>
            <w:gridSpan w:val="2"/>
            <w:tcBorders>
              <w:top w:val="nil"/>
              <w:left w:val="nil"/>
              <w:bottom w:val="single" w:sz="4" w:space="0" w:color="auto"/>
              <w:right w:val="nil"/>
            </w:tcBorders>
            <w:shd w:val="clear" w:color="auto" w:fill="auto"/>
            <w:vAlign w:val="center"/>
            <w:hideMark/>
          </w:tcPr>
          <w:p w14:paraId="3DD4F8CE" w14:textId="266FF29F" w:rsidR="000B37ED" w:rsidRPr="000B37ED" w:rsidRDefault="000B37ED" w:rsidP="002C5B6F">
            <w:pPr>
              <w:autoSpaceDE/>
              <w:autoSpaceDN/>
              <w:spacing w:line="276" w:lineRule="auto"/>
              <w:jc w:val="center"/>
              <w:rPr>
                <w:b/>
                <w:bCs/>
                <w:color w:val="000000"/>
                <w:sz w:val="22"/>
                <w:szCs w:val="22"/>
                <w:lang w:val="en-US"/>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14:paraId="2E59CB6E" w14:textId="4527C081"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751</w:t>
            </w:r>
          </w:p>
        </w:tc>
        <w:tc>
          <w:tcPr>
            <w:tcW w:w="508" w:type="pct"/>
            <w:tcBorders>
              <w:top w:val="nil"/>
              <w:left w:val="nil"/>
              <w:bottom w:val="single" w:sz="4" w:space="0" w:color="auto"/>
              <w:right w:val="single" w:sz="4" w:space="0" w:color="auto"/>
            </w:tcBorders>
            <w:shd w:val="clear" w:color="auto" w:fill="auto"/>
            <w:noWrap/>
            <w:vAlign w:val="center"/>
            <w:hideMark/>
          </w:tcPr>
          <w:p w14:paraId="45DE1793" w14:textId="2110F0CD" w:rsidR="000B37ED" w:rsidRPr="000B37ED" w:rsidRDefault="000B37ED" w:rsidP="002C5B6F">
            <w:pPr>
              <w:autoSpaceDE/>
              <w:autoSpaceDN/>
              <w:spacing w:line="276" w:lineRule="auto"/>
              <w:jc w:val="center"/>
              <w:rPr>
                <w:b/>
                <w:bCs/>
                <w:color w:val="000000"/>
                <w:sz w:val="22"/>
                <w:szCs w:val="22"/>
                <w:lang w:val="en-US"/>
              </w:rPr>
            </w:pPr>
          </w:p>
        </w:tc>
        <w:tc>
          <w:tcPr>
            <w:tcW w:w="541" w:type="pct"/>
            <w:tcBorders>
              <w:top w:val="nil"/>
              <w:left w:val="nil"/>
              <w:bottom w:val="single" w:sz="4" w:space="0" w:color="auto"/>
              <w:right w:val="single" w:sz="4" w:space="0" w:color="auto"/>
            </w:tcBorders>
            <w:shd w:val="clear" w:color="auto" w:fill="auto"/>
            <w:noWrap/>
            <w:vAlign w:val="center"/>
            <w:hideMark/>
          </w:tcPr>
          <w:p w14:paraId="743B295B" w14:textId="785A7123" w:rsidR="000B37ED" w:rsidRPr="000B37ED" w:rsidRDefault="000B37ED" w:rsidP="002C5B6F">
            <w:pPr>
              <w:autoSpaceDE/>
              <w:autoSpaceDN/>
              <w:spacing w:line="276" w:lineRule="auto"/>
              <w:jc w:val="center"/>
              <w:rPr>
                <w:b/>
                <w:bCs/>
                <w:color w:val="000000"/>
                <w:sz w:val="22"/>
                <w:szCs w:val="22"/>
                <w:lang w:val="en-US"/>
              </w:rPr>
            </w:pPr>
            <w:r w:rsidRPr="000B37ED">
              <w:rPr>
                <w:b/>
                <w:bCs/>
                <w:color w:val="000000"/>
                <w:sz w:val="22"/>
                <w:szCs w:val="22"/>
                <w:lang w:val="en-US"/>
              </w:rPr>
              <w:t>24</w:t>
            </w:r>
          </w:p>
        </w:tc>
      </w:tr>
      <w:tr w:rsidR="000B37ED" w:rsidRPr="000B37ED" w14:paraId="7DA6F168" w14:textId="77777777" w:rsidTr="002C5B6F">
        <w:trPr>
          <w:gridAfter w:val="1"/>
          <w:wAfter w:w="857" w:type="pct"/>
          <w:trHeight w:val="52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6EC26341"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Phí bảo hiểm nhóm sau giảm phí</w:t>
            </w:r>
          </w:p>
        </w:tc>
        <w:tc>
          <w:tcPr>
            <w:tcW w:w="466" w:type="pct"/>
            <w:tcBorders>
              <w:top w:val="nil"/>
              <w:left w:val="nil"/>
              <w:bottom w:val="single" w:sz="4" w:space="0" w:color="auto"/>
              <w:right w:val="single" w:sz="4" w:space="0" w:color="auto"/>
            </w:tcBorders>
            <w:shd w:val="clear" w:color="auto" w:fill="auto"/>
            <w:vAlign w:val="center"/>
            <w:hideMark/>
          </w:tcPr>
          <w:p w14:paraId="3266A575" w14:textId="40B34ACB" w:rsidR="000B37ED" w:rsidRPr="000B37ED" w:rsidRDefault="000B37ED" w:rsidP="002C5B6F">
            <w:pPr>
              <w:autoSpaceDE/>
              <w:autoSpaceDN/>
              <w:spacing w:line="276" w:lineRule="auto"/>
              <w:jc w:val="center"/>
              <w:rPr>
                <w:b/>
                <w:bCs/>
                <w:color w:val="000000"/>
                <w:sz w:val="22"/>
                <w:szCs w:val="22"/>
                <w:lang w:val="en-US"/>
              </w:rPr>
            </w:pPr>
          </w:p>
        </w:tc>
        <w:tc>
          <w:tcPr>
            <w:tcW w:w="583" w:type="pct"/>
            <w:gridSpan w:val="2"/>
            <w:tcBorders>
              <w:top w:val="nil"/>
              <w:left w:val="nil"/>
              <w:bottom w:val="single" w:sz="4" w:space="0" w:color="auto"/>
              <w:right w:val="nil"/>
            </w:tcBorders>
            <w:shd w:val="clear" w:color="auto" w:fill="auto"/>
            <w:vAlign w:val="center"/>
            <w:hideMark/>
          </w:tcPr>
          <w:p w14:paraId="26E64243" w14:textId="394929FC" w:rsidR="000B37ED" w:rsidRPr="000B37ED" w:rsidRDefault="000B37ED" w:rsidP="002C5B6F">
            <w:pPr>
              <w:autoSpaceDE/>
              <w:autoSpaceDN/>
              <w:spacing w:line="276" w:lineRule="auto"/>
              <w:jc w:val="center"/>
              <w:rPr>
                <w:b/>
                <w:bCs/>
                <w:color w:val="000000"/>
                <w:sz w:val="22"/>
                <w:szCs w:val="22"/>
                <w:lang w:val="en-US"/>
              </w:rPr>
            </w:pPr>
          </w:p>
        </w:tc>
        <w:tc>
          <w:tcPr>
            <w:tcW w:w="643" w:type="pct"/>
            <w:tcBorders>
              <w:top w:val="nil"/>
              <w:left w:val="single" w:sz="4" w:space="0" w:color="auto"/>
              <w:bottom w:val="single" w:sz="4" w:space="0" w:color="auto"/>
              <w:right w:val="single" w:sz="4" w:space="0" w:color="auto"/>
            </w:tcBorders>
            <w:shd w:val="clear" w:color="auto" w:fill="auto"/>
            <w:noWrap/>
            <w:vAlign w:val="center"/>
            <w:hideMark/>
          </w:tcPr>
          <w:p w14:paraId="6A88C620" w14:textId="12359C27" w:rsidR="000B37ED" w:rsidRPr="000B37ED" w:rsidRDefault="000B37ED" w:rsidP="002C5B6F">
            <w:pPr>
              <w:autoSpaceDE/>
              <w:autoSpaceDN/>
              <w:spacing w:line="276" w:lineRule="auto"/>
              <w:jc w:val="center"/>
              <w:rPr>
                <w:b/>
                <w:bCs/>
                <w:color w:val="FF0000"/>
                <w:sz w:val="22"/>
                <w:szCs w:val="22"/>
                <w:lang w:val="en-US"/>
              </w:rPr>
            </w:pPr>
            <w:r w:rsidRPr="000B37ED">
              <w:rPr>
                <w:b/>
                <w:bCs/>
                <w:color w:val="FF0000"/>
                <w:sz w:val="22"/>
                <w:szCs w:val="22"/>
                <w:lang w:val="en-US"/>
              </w:rPr>
              <w:t>1,190,259,900</w:t>
            </w:r>
          </w:p>
        </w:tc>
        <w:tc>
          <w:tcPr>
            <w:tcW w:w="508" w:type="pct"/>
            <w:tcBorders>
              <w:top w:val="nil"/>
              <w:left w:val="nil"/>
              <w:bottom w:val="single" w:sz="4" w:space="0" w:color="auto"/>
              <w:right w:val="single" w:sz="4" w:space="0" w:color="auto"/>
            </w:tcBorders>
            <w:shd w:val="clear" w:color="auto" w:fill="auto"/>
            <w:noWrap/>
            <w:vAlign w:val="center"/>
            <w:hideMark/>
          </w:tcPr>
          <w:p w14:paraId="1C25A5E6" w14:textId="2DB43805" w:rsidR="000B37ED" w:rsidRPr="000B37ED" w:rsidRDefault="000B37ED" w:rsidP="002C5B6F">
            <w:pPr>
              <w:autoSpaceDE/>
              <w:autoSpaceDN/>
              <w:spacing w:line="276" w:lineRule="auto"/>
              <w:jc w:val="center"/>
              <w:rPr>
                <w:b/>
                <w:bCs/>
                <w:color w:val="FF0000"/>
                <w:sz w:val="22"/>
                <w:szCs w:val="22"/>
                <w:lang w:val="en-US"/>
              </w:rPr>
            </w:pPr>
          </w:p>
        </w:tc>
        <w:tc>
          <w:tcPr>
            <w:tcW w:w="541" w:type="pct"/>
            <w:tcBorders>
              <w:top w:val="nil"/>
              <w:left w:val="nil"/>
              <w:bottom w:val="single" w:sz="4" w:space="0" w:color="auto"/>
              <w:right w:val="single" w:sz="4" w:space="0" w:color="auto"/>
            </w:tcBorders>
            <w:shd w:val="clear" w:color="auto" w:fill="auto"/>
            <w:noWrap/>
            <w:vAlign w:val="center"/>
            <w:hideMark/>
          </w:tcPr>
          <w:p w14:paraId="6B5A2E16" w14:textId="29E41FE1" w:rsidR="000B37ED" w:rsidRPr="000B37ED" w:rsidRDefault="000B37ED" w:rsidP="002C5B6F">
            <w:pPr>
              <w:autoSpaceDE/>
              <w:autoSpaceDN/>
              <w:spacing w:line="276" w:lineRule="auto"/>
              <w:jc w:val="center"/>
              <w:rPr>
                <w:b/>
                <w:bCs/>
                <w:color w:val="FF0000"/>
                <w:sz w:val="22"/>
                <w:szCs w:val="22"/>
                <w:lang w:val="en-US"/>
              </w:rPr>
            </w:pPr>
            <w:r w:rsidRPr="000B37ED">
              <w:rPr>
                <w:b/>
                <w:bCs/>
                <w:color w:val="FF0000"/>
                <w:sz w:val="22"/>
                <w:szCs w:val="22"/>
                <w:lang w:val="en-US"/>
              </w:rPr>
              <w:t>53,427,600</w:t>
            </w:r>
          </w:p>
        </w:tc>
      </w:tr>
      <w:tr w:rsidR="002C5B6F" w:rsidRPr="000B37ED" w14:paraId="370451E6" w14:textId="77777777" w:rsidTr="002C5B6F">
        <w:trPr>
          <w:gridAfter w:val="1"/>
          <w:wAfter w:w="857" w:type="pct"/>
          <w:trHeight w:val="468"/>
        </w:trPr>
        <w:tc>
          <w:tcPr>
            <w:tcW w:w="1401" w:type="pct"/>
            <w:gridSpan w:val="2"/>
            <w:tcBorders>
              <w:top w:val="nil"/>
              <w:left w:val="single" w:sz="4" w:space="0" w:color="auto"/>
              <w:bottom w:val="single" w:sz="4" w:space="0" w:color="auto"/>
              <w:right w:val="single" w:sz="4" w:space="0" w:color="auto"/>
            </w:tcBorders>
            <w:shd w:val="clear" w:color="auto" w:fill="auto"/>
            <w:vAlign w:val="center"/>
            <w:hideMark/>
          </w:tcPr>
          <w:p w14:paraId="088826E2" w14:textId="77777777" w:rsidR="000B37ED" w:rsidRPr="000B37ED" w:rsidRDefault="000B37ED" w:rsidP="002C5B6F">
            <w:pPr>
              <w:autoSpaceDE/>
              <w:autoSpaceDN/>
              <w:spacing w:line="276" w:lineRule="auto"/>
              <w:rPr>
                <w:b/>
                <w:bCs/>
                <w:color w:val="000000"/>
                <w:sz w:val="22"/>
                <w:szCs w:val="22"/>
                <w:lang w:val="en-US"/>
              </w:rPr>
            </w:pPr>
            <w:r w:rsidRPr="000B37ED">
              <w:rPr>
                <w:b/>
                <w:bCs/>
                <w:color w:val="000000"/>
                <w:sz w:val="22"/>
                <w:szCs w:val="22"/>
                <w:lang w:val="en-US"/>
              </w:rPr>
              <w:t>Tổng phí sau giảm phí</w:t>
            </w:r>
          </w:p>
        </w:tc>
        <w:tc>
          <w:tcPr>
            <w:tcW w:w="466" w:type="pct"/>
            <w:tcBorders>
              <w:top w:val="nil"/>
              <w:left w:val="nil"/>
              <w:bottom w:val="single" w:sz="4" w:space="0" w:color="auto"/>
              <w:right w:val="single" w:sz="4" w:space="0" w:color="auto"/>
            </w:tcBorders>
            <w:shd w:val="clear" w:color="auto" w:fill="auto"/>
            <w:noWrap/>
            <w:vAlign w:val="center"/>
            <w:hideMark/>
          </w:tcPr>
          <w:p w14:paraId="6A486891" w14:textId="2FA7CAFD" w:rsidR="000B37ED" w:rsidRPr="000B37ED" w:rsidRDefault="000B37ED" w:rsidP="002C5B6F">
            <w:pPr>
              <w:autoSpaceDE/>
              <w:autoSpaceDN/>
              <w:spacing w:line="276" w:lineRule="auto"/>
              <w:jc w:val="center"/>
              <w:rPr>
                <w:rFonts w:ascii="Calibri" w:hAnsi="Calibri"/>
                <w:color w:val="000000"/>
                <w:sz w:val="22"/>
                <w:szCs w:val="22"/>
                <w:lang w:val="en-US"/>
              </w:rPr>
            </w:pPr>
          </w:p>
        </w:tc>
        <w:tc>
          <w:tcPr>
            <w:tcW w:w="583" w:type="pct"/>
            <w:gridSpan w:val="2"/>
            <w:tcBorders>
              <w:top w:val="nil"/>
              <w:left w:val="nil"/>
              <w:bottom w:val="single" w:sz="4" w:space="0" w:color="auto"/>
              <w:right w:val="single" w:sz="4" w:space="0" w:color="auto"/>
            </w:tcBorders>
            <w:shd w:val="clear" w:color="auto" w:fill="auto"/>
            <w:noWrap/>
            <w:vAlign w:val="center"/>
            <w:hideMark/>
          </w:tcPr>
          <w:p w14:paraId="76E072EA" w14:textId="532313FE" w:rsidR="000B37ED" w:rsidRPr="000B37ED" w:rsidRDefault="000B37ED" w:rsidP="002C5B6F">
            <w:pPr>
              <w:autoSpaceDE/>
              <w:autoSpaceDN/>
              <w:spacing w:line="276" w:lineRule="auto"/>
              <w:jc w:val="center"/>
              <w:rPr>
                <w:rFonts w:ascii="Calibri" w:hAnsi="Calibri"/>
                <w:color w:val="000000"/>
                <w:sz w:val="22"/>
                <w:szCs w:val="22"/>
                <w:lang w:val="en-US"/>
              </w:rPr>
            </w:pPr>
          </w:p>
        </w:tc>
        <w:tc>
          <w:tcPr>
            <w:tcW w:w="1692"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A57EF6" w14:textId="625BE889" w:rsidR="000B37ED" w:rsidRPr="000B37ED" w:rsidRDefault="000B37ED" w:rsidP="002C5B6F">
            <w:pPr>
              <w:autoSpaceDE/>
              <w:autoSpaceDN/>
              <w:spacing w:line="276" w:lineRule="auto"/>
              <w:jc w:val="center"/>
              <w:rPr>
                <w:b/>
                <w:bCs/>
                <w:color w:val="0000FF"/>
                <w:sz w:val="22"/>
                <w:szCs w:val="22"/>
                <w:lang w:val="en-US"/>
              </w:rPr>
            </w:pPr>
            <w:r w:rsidRPr="000B37ED">
              <w:rPr>
                <w:b/>
                <w:bCs/>
                <w:color w:val="0000FF"/>
                <w:sz w:val="22"/>
                <w:szCs w:val="22"/>
                <w:lang w:val="en-US"/>
              </w:rPr>
              <w:t>1,243,687,500</w:t>
            </w:r>
          </w:p>
        </w:tc>
      </w:tr>
      <w:tr w:rsidR="001B1E68" w:rsidRPr="001046D8" w14:paraId="506E8772" w14:textId="77777777" w:rsidTr="002C5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2" w:type="pct"/>
        </w:trPr>
        <w:tc>
          <w:tcPr>
            <w:tcW w:w="1860" w:type="pct"/>
            <w:gridSpan w:val="3"/>
            <w:tcBorders>
              <w:top w:val="nil"/>
              <w:left w:val="nil"/>
              <w:bottom w:val="nil"/>
              <w:right w:val="nil"/>
            </w:tcBorders>
          </w:tcPr>
          <w:p w14:paraId="0522F72F" w14:textId="77777777" w:rsidR="001B1E68" w:rsidRPr="001046D8" w:rsidRDefault="00F11670" w:rsidP="00030FF9">
            <w:pPr>
              <w:tabs>
                <w:tab w:val="left" w:pos="1980"/>
                <w:tab w:val="left" w:pos="2340"/>
              </w:tabs>
              <w:spacing w:before="60" w:after="60"/>
              <w:jc w:val="both"/>
              <w:rPr>
                <w:b/>
                <w:sz w:val="24"/>
                <w:szCs w:val="24"/>
                <w:lang w:val="en-US"/>
              </w:rPr>
            </w:pPr>
            <w:r w:rsidRPr="001046D8">
              <w:rPr>
                <w:b/>
                <w:sz w:val="24"/>
                <w:szCs w:val="24"/>
                <w:lang w:val="en-US"/>
              </w:rPr>
              <w:t xml:space="preserve">     </w:t>
            </w:r>
          </w:p>
          <w:p w14:paraId="29716F36" w14:textId="77777777" w:rsidR="006A51C0" w:rsidRPr="001046D8" w:rsidRDefault="00F11670">
            <w:pPr>
              <w:tabs>
                <w:tab w:val="left" w:pos="1980"/>
                <w:tab w:val="left" w:pos="2340"/>
              </w:tabs>
              <w:spacing w:before="60" w:after="60"/>
              <w:jc w:val="both"/>
              <w:rPr>
                <w:sz w:val="24"/>
                <w:szCs w:val="24"/>
                <w:lang w:val="vi-VN"/>
              </w:rPr>
            </w:pPr>
            <w:r w:rsidRPr="001046D8">
              <w:rPr>
                <w:sz w:val="24"/>
                <w:szCs w:val="24"/>
                <w:lang w:val="en-US"/>
              </w:rPr>
              <w:t xml:space="preserve">     </w:t>
            </w:r>
            <w:r w:rsidR="00E87A61" w:rsidRPr="001046D8">
              <w:rPr>
                <w:sz w:val="24"/>
                <w:szCs w:val="24"/>
                <w:lang w:val="vi-VN"/>
              </w:rPr>
              <w:tab/>
            </w:r>
          </w:p>
        </w:tc>
        <w:tc>
          <w:tcPr>
            <w:tcW w:w="3068" w:type="pct"/>
            <w:gridSpan w:val="5"/>
            <w:tcBorders>
              <w:top w:val="nil"/>
              <w:left w:val="nil"/>
              <w:bottom w:val="nil"/>
              <w:right w:val="nil"/>
            </w:tcBorders>
          </w:tcPr>
          <w:p w14:paraId="7FC439BD" w14:textId="3F20FA6B" w:rsidR="001B1E68" w:rsidRPr="001046D8" w:rsidRDefault="00F11670" w:rsidP="00030FF9">
            <w:pPr>
              <w:spacing w:before="60" w:after="60" w:line="240" w:lineRule="atLeast"/>
              <w:ind w:left="1296" w:hanging="1296"/>
              <w:jc w:val="both"/>
              <w:rPr>
                <w:b/>
                <w:sz w:val="24"/>
                <w:szCs w:val="24"/>
                <w:lang w:val="vi-VN"/>
              </w:rPr>
            </w:pPr>
            <w:r w:rsidRPr="001046D8">
              <w:rPr>
                <w:sz w:val="24"/>
                <w:szCs w:val="24"/>
                <w:lang w:val="en-US"/>
              </w:rPr>
              <w:t xml:space="preserve">             </w:t>
            </w:r>
            <w:r w:rsidR="004B3B66">
              <w:rPr>
                <w:sz w:val="24"/>
                <w:szCs w:val="24"/>
                <w:lang w:val="en-US"/>
              </w:rPr>
              <w:t xml:space="preserve">        </w:t>
            </w:r>
            <w:r w:rsidRPr="001046D8">
              <w:rPr>
                <w:sz w:val="24"/>
                <w:szCs w:val="24"/>
                <w:lang w:val="en-US"/>
              </w:rPr>
              <w:t xml:space="preserve"> </w:t>
            </w:r>
            <w:r w:rsidR="00E87A61" w:rsidRPr="001046D8">
              <w:rPr>
                <w:b/>
                <w:sz w:val="24"/>
                <w:szCs w:val="24"/>
                <w:lang w:val="vi-VN"/>
              </w:rPr>
              <w:t xml:space="preserve">Đại diện </w:t>
            </w:r>
            <w:r w:rsidRPr="001046D8">
              <w:rPr>
                <w:b/>
                <w:sz w:val="24"/>
                <w:szCs w:val="24"/>
                <w:lang w:val="en-US"/>
              </w:rPr>
              <w:t xml:space="preserve">Công ty Bảo Việt </w:t>
            </w:r>
            <w:r w:rsidR="00175E50">
              <w:rPr>
                <w:b/>
                <w:sz w:val="24"/>
                <w:szCs w:val="24"/>
                <w:lang w:val="en-US"/>
              </w:rPr>
              <w:t>TP HCM</w:t>
            </w:r>
          </w:p>
          <w:p w14:paraId="25E800AC" w14:textId="160A72A7" w:rsidR="006A51C0" w:rsidRPr="001046D8" w:rsidRDefault="00E87A61" w:rsidP="00175E50">
            <w:pPr>
              <w:spacing w:before="60" w:after="60" w:line="240" w:lineRule="atLeast"/>
              <w:ind w:left="882" w:hanging="1296"/>
              <w:jc w:val="both"/>
              <w:rPr>
                <w:sz w:val="24"/>
                <w:szCs w:val="24"/>
                <w:lang w:val="en-US"/>
              </w:rPr>
            </w:pPr>
            <w:r w:rsidRPr="001046D8">
              <w:rPr>
                <w:sz w:val="24"/>
                <w:szCs w:val="24"/>
                <w:lang w:val="vi-VN"/>
              </w:rPr>
              <w:tab/>
            </w:r>
            <w:r w:rsidR="00F11670" w:rsidRPr="001046D8">
              <w:rPr>
                <w:sz w:val="24"/>
                <w:szCs w:val="24"/>
                <w:lang w:val="en-US"/>
              </w:rPr>
              <w:t xml:space="preserve"> </w:t>
            </w:r>
            <w:r w:rsidR="004B3B66">
              <w:rPr>
                <w:sz w:val="24"/>
                <w:szCs w:val="24"/>
                <w:lang w:val="en-US"/>
              </w:rPr>
              <w:t xml:space="preserve">        </w:t>
            </w:r>
            <w:r w:rsidR="00F11670" w:rsidRPr="001046D8">
              <w:rPr>
                <w:sz w:val="24"/>
                <w:szCs w:val="24"/>
                <w:lang w:val="en-US"/>
              </w:rPr>
              <w:t xml:space="preserve"> </w:t>
            </w:r>
            <w:r w:rsidRPr="001046D8">
              <w:rPr>
                <w:sz w:val="24"/>
                <w:szCs w:val="24"/>
                <w:lang w:val="en-US"/>
              </w:rPr>
              <w:t>Ngày</w:t>
            </w:r>
            <w:r w:rsidR="00175E50">
              <w:rPr>
                <w:sz w:val="24"/>
                <w:szCs w:val="24"/>
                <w:lang w:val="en-US"/>
              </w:rPr>
              <w:t xml:space="preserve"> 27</w:t>
            </w:r>
            <w:r w:rsidR="00F11670" w:rsidRPr="001046D8">
              <w:rPr>
                <w:sz w:val="24"/>
                <w:szCs w:val="24"/>
                <w:lang w:val="en-US"/>
              </w:rPr>
              <w:t>/</w:t>
            </w:r>
            <w:r w:rsidR="00175E50">
              <w:rPr>
                <w:sz w:val="24"/>
                <w:szCs w:val="24"/>
                <w:lang w:val="en-US"/>
              </w:rPr>
              <w:t>11</w:t>
            </w:r>
            <w:r w:rsidR="00F11670" w:rsidRPr="001046D8">
              <w:rPr>
                <w:sz w:val="24"/>
                <w:szCs w:val="24"/>
                <w:lang w:val="en-US"/>
              </w:rPr>
              <w:t>/</w:t>
            </w:r>
            <w:r w:rsidR="00175E50">
              <w:rPr>
                <w:sz w:val="24"/>
                <w:szCs w:val="24"/>
                <w:lang w:val="en-US"/>
              </w:rPr>
              <w:t>2018</w:t>
            </w:r>
          </w:p>
        </w:tc>
      </w:tr>
    </w:tbl>
    <w:p w14:paraId="62A96157" w14:textId="77777777" w:rsidR="009A3043" w:rsidRPr="00CB7D42" w:rsidRDefault="009A3043" w:rsidP="002C5B6F">
      <w:pPr>
        <w:tabs>
          <w:tab w:val="left" w:pos="1980"/>
          <w:tab w:val="left" w:pos="2340"/>
        </w:tabs>
        <w:spacing w:line="240" w:lineRule="atLeast"/>
        <w:jc w:val="both"/>
        <w:rPr>
          <w:b/>
          <w:sz w:val="20"/>
          <w:szCs w:val="20"/>
          <w:lang w:val="vi-VN"/>
        </w:rPr>
      </w:pPr>
    </w:p>
    <w:sectPr w:rsidR="009A3043" w:rsidRPr="00CB7D42" w:rsidSect="00CC66AB">
      <w:headerReference w:type="default" r:id="rId9"/>
      <w:footerReference w:type="default" r:id="rId10"/>
      <w:pgSz w:w="11909" w:h="16834" w:code="9"/>
      <w:pgMar w:top="680" w:right="1440" w:bottom="737" w:left="1440" w:header="432" w:footer="68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F60D4" w14:textId="77777777" w:rsidR="00160024" w:rsidRDefault="00160024">
      <w:r>
        <w:separator/>
      </w:r>
    </w:p>
  </w:endnote>
  <w:endnote w:type="continuationSeparator" w:id="0">
    <w:p w14:paraId="315DFA4D" w14:textId="77777777" w:rsidR="00160024" w:rsidRDefault="001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E85E" w14:textId="238F25A2" w:rsidR="00F609C9" w:rsidRPr="00E36B3C" w:rsidRDefault="00833151" w:rsidP="00CC66AB">
    <w:pPr>
      <w:pStyle w:val="Footer"/>
      <w:rPr>
        <w:sz w:val="16"/>
        <w:szCs w:val="16"/>
      </w:rPr>
    </w:pPr>
    <w:r>
      <w:rPr>
        <w:sz w:val="16"/>
        <w:szCs w:val="16"/>
      </w:rPr>
      <w:t>DHKT - 2019</w:t>
    </w:r>
    <w:r w:rsidR="00CC66AB">
      <w:rPr>
        <w:sz w:val="16"/>
        <w:szCs w:val="16"/>
      </w:rPr>
      <w:tab/>
    </w:r>
    <w:r w:rsidR="00321D5E">
      <w:rPr>
        <w:sz w:val="16"/>
        <w:szCs w:val="16"/>
      </w:rPr>
      <w:t xml:space="preserve">      </w:t>
    </w:r>
    <w:r w:rsidR="001A157B" w:rsidRPr="00E36B3C">
      <w:rPr>
        <w:sz w:val="16"/>
        <w:szCs w:val="16"/>
      </w:rPr>
      <w:fldChar w:fldCharType="begin"/>
    </w:r>
    <w:r w:rsidR="00F609C9" w:rsidRPr="00E36B3C">
      <w:rPr>
        <w:sz w:val="16"/>
        <w:szCs w:val="16"/>
      </w:rPr>
      <w:instrText xml:space="preserve"> PAGE </w:instrText>
    </w:r>
    <w:r w:rsidR="001A157B" w:rsidRPr="00E36B3C">
      <w:rPr>
        <w:sz w:val="16"/>
        <w:szCs w:val="16"/>
      </w:rPr>
      <w:fldChar w:fldCharType="separate"/>
    </w:r>
    <w:r w:rsidR="00F17F67">
      <w:rPr>
        <w:noProof/>
        <w:sz w:val="16"/>
        <w:szCs w:val="16"/>
      </w:rPr>
      <w:t>9</w:t>
    </w:r>
    <w:r w:rsidR="001A157B" w:rsidRPr="00E36B3C">
      <w:rPr>
        <w:sz w:val="16"/>
        <w:szCs w:val="16"/>
      </w:rPr>
      <w:fldChar w:fldCharType="end"/>
    </w:r>
    <w:r w:rsidR="00321D5E">
      <w:rPr>
        <w:sz w:val="16"/>
        <w:szCs w:val="16"/>
      </w:rPr>
      <w:t>/</w:t>
    </w:r>
    <w:r w:rsidR="001A157B" w:rsidRPr="00E36B3C">
      <w:rPr>
        <w:sz w:val="16"/>
        <w:szCs w:val="16"/>
      </w:rPr>
      <w:fldChar w:fldCharType="begin"/>
    </w:r>
    <w:r w:rsidR="00F609C9" w:rsidRPr="00E36B3C">
      <w:rPr>
        <w:sz w:val="16"/>
        <w:szCs w:val="16"/>
      </w:rPr>
      <w:instrText xml:space="preserve"> NUMPAGES </w:instrText>
    </w:r>
    <w:r w:rsidR="001A157B" w:rsidRPr="00E36B3C">
      <w:rPr>
        <w:sz w:val="16"/>
        <w:szCs w:val="16"/>
      </w:rPr>
      <w:fldChar w:fldCharType="separate"/>
    </w:r>
    <w:r w:rsidR="00F17F67">
      <w:rPr>
        <w:noProof/>
        <w:sz w:val="16"/>
        <w:szCs w:val="16"/>
      </w:rPr>
      <w:t>10</w:t>
    </w:r>
    <w:r w:rsidR="001A157B" w:rsidRPr="00E36B3C">
      <w:rPr>
        <w:sz w:val="16"/>
        <w:szCs w:val="16"/>
      </w:rPr>
      <w:fldChar w:fldCharType="end"/>
    </w:r>
    <w:r w:rsidR="00321D5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7863B" w14:textId="77777777" w:rsidR="00160024" w:rsidRDefault="00160024">
      <w:r>
        <w:separator/>
      </w:r>
    </w:p>
  </w:footnote>
  <w:footnote w:type="continuationSeparator" w:id="0">
    <w:p w14:paraId="4AFCD3F3" w14:textId="77777777" w:rsidR="00160024" w:rsidRDefault="0016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3382" w14:textId="181D3D66" w:rsidR="00F609C9" w:rsidRPr="001B4B30" w:rsidRDefault="00F609C9" w:rsidP="004872A9">
    <w:pPr>
      <w:pStyle w:val="Header"/>
      <w:tabs>
        <w:tab w:val="clear" w:pos="4320"/>
        <w:tab w:val="clear" w:pos="8640"/>
      </w:tabs>
      <w:rPr>
        <w:b/>
        <w:sz w:val="24"/>
        <w:szCs w:val="24"/>
      </w:rPr>
    </w:pPr>
    <w:r w:rsidRPr="001B4B30">
      <w:rPr>
        <w:b/>
        <w:sz w:val="24"/>
        <w:szCs w:val="24"/>
      </w:rPr>
      <w:tab/>
    </w:r>
    <w:r w:rsidRPr="001B4B30">
      <w:rPr>
        <w:b/>
        <w:sz w:val="24"/>
        <w:szCs w:val="24"/>
      </w:rPr>
      <w:tab/>
    </w:r>
    <w:r w:rsidRPr="001B4B30">
      <w:rPr>
        <w:b/>
        <w:sz w:val="24"/>
        <w:szCs w:val="24"/>
      </w:rPr>
      <w:tab/>
    </w:r>
    <w:r w:rsidRPr="001B4B30">
      <w:rPr>
        <w:b/>
        <w:sz w:val="24"/>
        <w:szCs w:val="24"/>
      </w:rPr>
      <w:tab/>
    </w:r>
    <w:r w:rsidRPr="001B4B30">
      <w:rPr>
        <w:b/>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D38"/>
    <w:multiLevelType w:val="hybridMultilevel"/>
    <w:tmpl w:val="F77AB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F5F9A"/>
    <w:multiLevelType w:val="hybridMultilevel"/>
    <w:tmpl w:val="6C5C7854"/>
    <w:lvl w:ilvl="0" w:tplc="1FD202E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36B36"/>
    <w:multiLevelType w:val="hybridMultilevel"/>
    <w:tmpl w:val="95460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4FFE"/>
    <w:multiLevelType w:val="hybridMultilevel"/>
    <w:tmpl w:val="044EA00E"/>
    <w:lvl w:ilvl="0" w:tplc="B952ED06">
      <w:numFmt w:val="bullet"/>
      <w:lvlText w:val="-"/>
      <w:lvlJc w:val="left"/>
      <w:pPr>
        <w:ind w:left="3960" w:hanging="360"/>
      </w:pPr>
      <w:rPr>
        <w:rFonts w:ascii="Times New Roman" w:hAnsi="Times New Roman" w:hint="default"/>
        <w:color w:val="auto"/>
      </w:rPr>
    </w:lvl>
    <w:lvl w:ilvl="1" w:tplc="04090001">
      <w:start w:val="1"/>
      <w:numFmt w:val="bullet"/>
      <w:lvlText w:val=""/>
      <w:lvlJc w:val="left"/>
      <w:pPr>
        <w:ind w:left="4680" w:hanging="360"/>
      </w:pPr>
      <w:rPr>
        <w:rFonts w:ascii="Symbol" w:hAnsi="Symbo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4D16009E"/>
    <w:multiLevelType w:val="hybridMultilevel"/>
    <w:tmpl w:val="DF904936"/>
    <w:lvl w:ilvl="0" w:tplc="63C02D5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97"/>
    <w:rsid w:val="00001CC2"/>
    <w:rsid w:val="00002051"/>
    <w:rsid w:val="00011851"/>
    <w:rsid w:val="00012EFB"/>
    <w:rsid w:val="00013967"/>
    <w:rsid w:val="000175C4"/>
    <w:rsid w:val="0002010F"/>
    <w:rsid w:val="00020DF8"/>
    <w:rsid w:val="00022FBE"/>
    <w:rsid w:val="00026544"/>
    <w:rsid w:val="00030D77"/>
    <w:rsid w:val="00030FF9"/>
    <w:rsid w:val="000326C4"/>
    <w:rsid w:val="0003505F"/>
    <w:rsid w:val="00035F43"/>
    <w:rsid w:val="00036DDA"/>
    <w:rsid w:val="000450F3"/>
    <w:rsid w:val="00045BD3"/>
    <w:rsid w:val="00046B1B"/>
    <w:rsid w:val="00047A98"/>
    <w:rsid w:val="00050377"/>
    <w:rsid w:val="00050D4B"/>
    <w:rsid w:val="00056178"/>
    <w:rsid w:val="00062A1E"/>
    <w:rsid w:val="00063BDD"/>
    <w:rsid w:val="00063FCE"/>
    <w:rsid w:val="00065347"/>
    <w:rsid w:val="00066086"/>
    <w:rsid w:val="000676B1"/>
    <w:rsid w:val="00075807"/>
    <w:rsid w:val="000805BF"/>
    <w:rsid w:val="00080957"/>
    <w:rsid w:val="000837E5"/>
    <w:rsid w:val="0008561D"/>
    <w:rsid w:val="00090040"/>
    <w:rsid w:val="00090D6D"/>
    <w:rsid w:val="00094143"/>
    <w:rsid w:val="000A0352"/>
    <w:rsid w:val="000A0A85"/>
    <w:rsid w:val="000A1DE9"/>
    <w:rsid w:val="000A27EC"/>
    <w:rsid w:val="000A702D"/>
    <w:rsid w:val="000B1928"/>
    <w:rsid w:val="000B2881"/>
    <w:rsid w:val="000B28D2"/>
    <w:rsid w:val="000B37ED"/>
    <w:rsid w:val="000B413D"/>
    <w:rsid w:val="000B4455"/>
    <w:rsid w:val="000B5F59"/>
    <w:rsid w:val="000B62D2"/>
    <w:rsid w:val="000B6713"/>
    <w:rsid w:val="000C1859"/>
    <w:rsid w:val="000C1B26"/>
    <w:rsid w:val="000C41F4"/>
    <w:rsid w:val="000D0ECF"/>
    <w:rsid w:val="000D10A9"/>
    <w:rsid w:val="000D19B8"/>
    <w:rsid w:val="000D1C5C"/>
    <w:rsid w:val="000D203D"/>
    <w:rsid w:val="000D5C76"/>
    <w:rsid w:val="000E26B5"/>
    <w:rsid w:val="000E29C6"/>
    <w:rsid w:val="000E3595"/>
    <w:rsid w:val="000E45EF"/>
    <w:rsid w:val="000E51D8"/>
    <w:rsid w:val="000E755F"/>
    <w:rsid w:val="000F1128"/>
    <w:rsid w:val="000F1E9E"/>
    <w:rsid w:val="000F2E2A"/>
    <w:rsid w:val="000F3BFF"/>
    <w:rsid w:val="000F6815"/>
    <w:rsid w:val="000F7133"/>
    <w:rsid w:val="001019E9"/>
    <w:rsid w:val="001025C5"/>
    <w:rsid w:val="001039A0"/>
    <w:rsid w:val="001046D8"/>
    <w:rsid w:val="00104761"/>
    <w:rsid w:val="001052CA"/>
    <w:rsid w:val="001057C3"/>
    <w:rsid w:val="00106976"/>
    <w:rsid w:val="001071FD"/>
    <w:rsid w:val="00111A30"/>
    <w:rsid w:val="00121682"/>
    <w:rsid w:val="00122C89"/>
    <w:rsid w:val="001230F3"/>
    <w:rsid w:val="00126333"/>
    <w:rsid w:val="00126DE4"/>
    <w:rsid w:val="001275D2"/>
    <w:rsid w:val="001329D4"/>
    <w:rsid w:val="0013382A"/>
    <w:rsid w:val="00133C30"/>
    <w:rsid w:val="00135449"/>
    <w:rsid w:val="0013695A"/>
    <w:rsid w:val="00136F9E"/>
    <w:rsid w:val="001379D4"/>
    <w:rsid w:val="001405FD"/>
    <w:rsid w:val="00140692"/>
    <w:rsid w:val="00140823"/>
    <w:rsid w:val="00141E48"/>
    <w:rsid w:val="00142CB5"/>
    <w:rsid w:val="00143B3E"/>
    <w:rsid w:val="00143D0E"/>
    <w:rsid w:val="00145841"/>
    <w:rsid w:val="00150657"/>
    <w:rsid w:val="00152F29"/>
    <w:rsid w:val="00153429"/>
    <w:rsid w:val="001535CB"/>
    <w:rsid w:val="00153A76"/>
    <w:rsid w:val="00153EC0"/>
    <w:rsid w:val="00154EF6"/>
    <w:rsid w:val="001562F8"/>
    <w:rsid w:val="00160024"/>
    <w:rsid w:val="00160856"/>
    <w:rsid w:val="00164622"/>
    <w:rsid w:val="00170A7C"/>
    <w:rsid w:val="00171458"/>
    <w:rsid w:val="001724E6"/>
    <w:rsid w:val="00172F40"/>
    <w:rsid w:val="00173CFC"/>
    <w:rsid w:val="00175E50"/>
    <w:rsid w:val="00177C80"/>
    <w:rsid w:val="00182461"/>
    <w:rsid w:val="00182ABA"/>
    <w:rsid w:val="0018584C"/>
    <w:rsid w:val="00191CE9"/>
    <w:rsid w:val="0019309B"/>
    <w:rsid w:val="00193F95"/>
    <w:rsid w:val="001944B4"/>
    <w:rsid w:val="001A0505"/>
    <w:rsid w:val="001A157B"/>
    <w:rsid w:val="001A21CB"/>
    <w:rsid w:val="001A29D4"/>
    <w:rsid w:val="001A5A0B"/>
    <w:rsid w:val="001A6829"/>
    <w:rsid w:val="001A69E1"/>
    <w:rsid w:val="001A6E87"/>
    <w:rsid w:val="001A7EE7"/>
    <w:rsid w:val="001B0C33"/>
    <w:rsid w:val="001B1159"/>
    <w:rsid w:val="001B1E68"/>
    <w:rsid w:val="001B23B8"/>
    <w:rsid w:val="001B3489"/>
    <w:rsid w:val="001B4258"/>
    <w:rsid w:val="001B48D8"/>
    <w:rsid w:val="001B4B30"/>
    <w:rsid w:val="001B5984"/>
    <w:rsid w:val="001B6CA8"/>
    <w:rsid w:val="001B7960"/>
    <w:rsid w:val="001C0128"/>
    <w:rsid w:val="001C04FC"/>
    <w:rsid w:val="001C272D"/>
    <w:rsid w:val="001C2B5F"/>
    <w:rsid w:val="001C416D"/>
    <w:rsid w:val="001C41A3"/>
    <w:rsid w:val="001C5EA0"/>
    <w:rsid w:val="001C6F16"/>
    <w:rsid w:val="001D0D69"/>
    <w:rsid w:val="001D254A"/>
    <w:rsid w:val="001D399C"/>
    <w:rsid w:val="001D7978"/>
    <w:rsid w:val="001E0CBB"/>
    <w:rsid w:val="001E3CC0"/>
    <w:rsid w:val="001F15F3"/>
    <w:rsid w:val="001F1B0C"/>
    <w:rsid w:val="001F3159"/>
    <w:rsid w:val="001F3E29"/>
    <w:rsid w:val="001F5CF1"/>
    <w:rsid w:val="00201901"/>
    <w:rsid w:val="00205927"/>
    <w:rsid w:val="00205F6A"/>
    <w:rsid w:val="00207ACE"/>
    <w:rsid w:val="00207E9A"/>
    <w:rsid w:val="00210541"/>
    <w:rsid w:val="00211C06"/>
    <w:rsid w:val="0021345F"/>
    <w:rsid w:val="00213737"/>
    <w:rsid w:val="002142E1"/>
    <w:rsid w:val="0021622F"/>
    <w:rsid w:val="00223ED8"/>
    <w:rsid w:val="00224453"/>
    <w:rsid w:val="00225344"/>
    <w:rsid w:val="00225365"/>
    <w:rsid w:val="002259A9"/>
    <w:rsid w:val="002303BB"/>
    <w:rsid w:val="00232E6B"/>
    <w:rsid w:val="00234757"/>
    <w:rsid w:val="00235EED"/>
    <w:rsid w:val="00237546"/>
    <w:rsid w:val="00237C5D"/>
    <w:rsid w:val="00240322"/>
    <w:rsid w:val="002412C7"/>
    <w:rsid w:val="00241EA2"/>
    <w:rsid w:val="002442F3"/>
    <w:rsid w:val="0024649C"/>
    <w:rsid w:val="00250890"/>
    <w:rsid w:val="0025474B"/>
    <w:rsid w:val="002621ED"/>
    <w:rsid w:val="00264FB3"/>
    <w:rsid w:val="0026532C"/>
    <w:rsid w:val="00266808"/>
    <w:rsid w:val="002701A7"/>
    <w:rsid w:val="00270999"/>
    <w:rsid w:val="00270B38"/>
    <w:rsid w:val="00271697"/>
    <w:rsid w:val="00272BDF"/>
    <w:rsid w:val="002747CE"/>
    <w:rsid w:val="00277364"/>
    <w:rsid w:val="00277E37"/>
    <w:rsid w:val="00282749"/>
    <w:rsid w:val="0028482B"/>
    <w:rsid w:val="00287EE9"/>
    <w:rsid w:val="00291619"/>
    <w:rsid w:val="002925DA"/>
    <w:rsid w:val="00294788"/>
    <w:rsid w:val="002A01FA"/>
    <w:rsid w:val="002A0655"/>
    <w:rsid w:val="002A0F45"/>
    <w:rsid w:val="002A13B5"/>
    <w:rsid w:val="002B02F6"/>
    <w:rsid w:val="002B1296"/>
    <w:rsid w:val="002B2044"/>
    <w:rsid w:val="002B23BE"/>
    <w:rsid w:val="002B5538"/>
    <w:rsid w:val="002B635E"/>
    <w:rsid w:val="002C1F37"/>
    <w:rsid w:val="002C3720"/>
    <w:rsid w:val="002C3AFF"/>
    <w:rsid w:val="002C5B6F"/>
    <w:rsid w:val="002C6D18"/>
    <w:rsid w:val="002C744C"/>
    <w:rsid w:val="002D0B96"/>
    <w:rsid w:val="002D3A00"/>
    <w:rsid w:val="002D5044"/>
    <w:rsid w:val="002D5462"/>
    <w:rsid w:val="002D7A8D"/>
    <w:rsid w:val="002E009E"/>
    <w:rsid w:val="002E1822"/>
    <w:rsid w:val="002E26B5"/>
    <w:rsid w:val="002E5FE7"/>
    <w:rsid w:val="002E6496"/>
    <w:rsid w:val="002E74B9"/>
    <w:rsid w:val="002F1EA6"/>
    <w:rsid w:val="002F3C17"/>
    <w:rsid w:val="002F3EC0"/>
    <w:rsid w:val="002F50E2"/>
    <w:rsid w:val="002F6FDA"/>
    <w:rsid w:val="002F7129"/>
    <w:rsid w:val="00300930"/>
    <w:rsid w:val="00300F2B"/>
    <w:rsid w:val="003010E0"/>
    <w:rsid w:val="00302415"/>
    <w:rsid w:val="00303796"/>
    <w:rsid w:val="00304093"/>
    <w:rsid w:val="0030533C"/>
    <w:rsid w:val="00306BCA"/>
    <w:rsid w:val="00307718"/>
    <w:rsid w:val="0030780E"/>
    <w:rsid w:val="003113D7"/>
    <w:rsid w:val="00312825"/>
    <w:rsid w:val="0032086F"/>
    <w:rsid w:val="00320ECA"/>
    <w:rsid w:val="003211A9"/>
    <w:rsid w:val="00321D5E"/>
    <w:rsid w:val="00323C67"/>
    <w:rsid w:val="003263BB"/>
    <w:rsid w:val="00326FFB"/>
    <w:rsid w:val="0033087E"/>
    <w:rsid w:val="00333041"/>
    <w:rsid w:val="003349FB"/>
    <w:rsid w:val="00334FF2"/>
    <w:rsid w:val="00337A94"/>
    <w:rsid w:val="00340488"/>
    <w:rsid w:val="00341729"/>
    <w:rsid w:val="00342777"/>
    <w:rsid w:val="00343C83"/>
    <w:rsid w:val="00347B22"/>
    <w:rsid w:val="00347DCA"/>
    <w:rsid w:val="00347EDD"/>
    <w:rsid w:val="00350457"/>
    <w:rsid w:val="003507E3"/>
    <w:rsid w:val="00351282"/>
    <w:rsid w:val="0035141E"/>
    <w:rsid w:val="003546F6"/>
    <w:rsid w:val="00355917"/>
    <w:rsid w:val="00357E17"/>
    <w:rsid w:val="00366EEE"/>
    <w:rsid w:val="00371A6E"/>
    <w:rsid w:val="00376EE6"/>
    <w:rsid w:val="0037700F"/>
    <w:rsid w:val="00381229"/>
    <w:rsid w:val="0038223F"/>
    <w:rsid w:val="00383ECF"/>
    <w:rsid w:val="003868CF"/>
    <w:rsid w:val="00390A26"/>
    <w:rsid w:val="00390FA1"/>
    <w:rsid w:val="003912A4"/>
    <w:rsid w:val="00393055"/>
    <w:rsid w:val="003940A8"/>
    <w:rsid w:val="00397441"/>
    <w:rsid w:val="003A08F6"/>
    <w:rsid w:val="003A1C0F"/>
    <w:rsid w:val="003A458D"/>
    <w:rsid w:val="003A4B00"/>
    <w:rsid w:val="003A592D"/>
    <w:rsid w:val="003A609C"/>
    <w:rsid w:val="003A7E0E"/>
    <w:rsid w:val="003B1120"/>
    <w:rsid w:val="003B5292"/>
    <w:rsid w:val="003B5598"/>
    <w:rsid w:val="003B59A6"/>
    <w:rsid w:val="003B68C4"/>
    <w:rsid w:val="003C03E8"/>
    <w:rsid w:val="003C1009"/>
    <w:rsid w:val="003C3733"/>
    <w:rsid w:val="003C4379"/>
    <w:rsid w:val="003C45BC"/>
    <w:rsid w:val="003C5518"/>
    <w:rsid w:val="003C7A58"/>
    <w:rsid w:val="003D1A21"/>
    <w:rsid w:val="003D2D6A"/>
    <w:rsid w:val="003D4530"/>
    <w:rsid w:val="003E07CF"/>
    <w:rsid w:val="003E2A5F"/>
    <w:rsid w:val="003E5982"/>
    <w:rsid w:val="003F00C4"/>
    <w:rsid w:val="003F0E07"/>
    <w:rsid w:val="003F1961"/>
    <w:rsid w:val="003F241C"/>
    <w:rsid w:val="003F27B0"/>
    <w:rsid w:val="003F2843"/>
    <w:rsid w:val="00400848"/>
    <w:rsid w:val="00406180"/>
    <w:rsid w:val="00413F7C"/>
    <w:rsid w:val="00417162"/>
    <w:rsid w:val="0042118C"/>
    <w:rsid w:val="004225B6"/>
    <w:rsid w:val="00423AE5"/>
    <w:rsid w:val="00424F20"/>
    <w:rsid w:val="00425738"/>
    <w:rsid w:val="0042578A"/>
    <w:rsid w:val="00431177"/>
    <w:rsid w:val="00432055"/>
    <w:rsid w:val="004330CD"/>
    <w:rsid w:val="00434A52"/>
    <w:rsid w:val="00435DEE"/>
    <w:rsid w:val="00436492"/>
    <w:rsid w:val="004410C9"/>
    <w:rsid w:val="004439CE"/>
    <w:rsid w:val="00443D4A"/>
    <w:rsid w:val="00445122"/>
    <w:rsid w:val="00445A4A"/>
    <w:rsid w:val="00446698"/>
    <w:rsid w:val="004476DD"/>
    <w:rsid w:val="00450B81"/>
    <w:rsid w:val="00450D2A"/>
    <w:rsid w:val="00453537"/>
    <w:rsid w:val="00455BD2"/>
    <w:rsid w:val="00456024"/>
    <w:rsid w:val="00456610"/>
    <w:rsid w:val="0045720C"/>
    <w:rsid w:val="00460092"/>
    <w:rsid w:val="0046176B"/>
    <w:rsid w:val="00461E6C"/>
    <w:rsid w:val="00463B01"/>
    <w:rsid w:val="00463FFC"/>
    <w:rsid w:val="00464E09"/>
    <w:rsid w:val="004671F3"/>
    <w:rsid w:val="00470EA3"/>
    <w:rsid w:val="00473B87"/>
    <w:rsid w:val="00473E1C"/>
    <w:rsid w:val="00474626"/>
    <w:rsid w:val="004772BC"/>
    <w:rsid w:val="0047734F"/>
    <w:rsid w:val="004774F8"/>
    <w:rsid w:val="00477D78"/>
    <w:rsid w:val="00480A16"/>
    <w:rsid w:val="00480EDA"/>
    <w:rsid w:val="00482843"/>
    <w:rsid w:val="004841A9"/>
    <w:rsid w:val="00484EA1"/>
    <w:rsid w:val="004855FB"/>
    <w:rsid w:val="00485F6E"/>
    <w:rsid w:val="004872A9"/>
    <w:rsid w:val="0048764F"/>
    <w:rsid w:val="00490073"/>
    <w:rsid w:val="00491245"/>
    <w:rsid w:val="0049158B"/>
    <w:rsid w:val="00492064"/>
    <w:rsid w:val="004952AD"/>
    <w:rsid w:val="00495CD9"/>
    <w:rsid w:val="00497FA8"/>
    <w:rsid w:val="004A0187"/>
    <w:rsid w:val="004A0E27"/>
    <w:rsid w:val="004A0E58"/>
    <w:rsid w:val="004A0F33"/>
    <w:rsid w:val="004A3576"/>
    <w:rsid w:val="004A4569"/>
    <w:rsid w:val="004A4D42"/>
    <w:rsid w:val="004B2C99"/>
    <w:rsid w:val="004B3B66"/>
    <w:rsid w:val="004B5D57"/>
    <w:rsid w:val="004B7861"/>
    <w:rsid w:val="004C10C3"/>
    <w:rsid w:val="004C1CE8"/>
    <w:rsid w:val="004C23B0"/>
    <w:rsid w:val="004C3059"/>
    <w:rsid w:val="004C3594"/>
    <w:rsid w:val="004C3DF8"/>
    <w:rsid w:val="004C5D1F"/>
    <w:rsid w:val="004C6D4A"/>
    <w:rsid w:val="004C7A2D"/>
    <w:rsid w:val="004C7A38"/>
    <w:rsid w:val="004D4BB8"/>
    <w:rsid w:val="004D66C6"/>
    <w:rsid w:val="004E09E0"/>
    <w:rsid w:val="004E1544"/>
    <w:rsid w:val="004E22D4"/>
    <w:rsid w:val="004E360B"/>
    <w:rsid w:val="004E51FE"/>
    <w:rsid w:val="004E5903"/>
    <w:rsid w:val="004E7CFB"/>
    <w:rsid w:val="004F3859"/>
    <w:rsid w:val="004F3D4A"/>
    <w:rsid w:val="004F6CE6"/>
    <w:rsid w:val="004F70C4"/>
    <w:rsid w:val="004F71DE"/>
    <w:rsid w:val="005006FA"/>
    <w:rsid w:val="0050108D"/>
    <w:rsid w:val="0050109C"/>
    <w:rsid w:val="0050154B"/>
    <w:rsid w:val="0050200E"/>
    <w:rsid w:val="0050277E"/>
    <w:rsid w:val="00505356"/>
    <w:rsid w:val="0050668C"/>
    <w:rsid w:val="00507983"/>
    <w:rsid w:val="0051131B"/>
    <w:rsid w:val="005168C3"/>
    <w:rsid w:val="00516A62"/>
    <w:rsid w:val="00521C8D"/>
    <w:rsid w:val="00522EAD"/>
    <w:rsid w:val="0052306F"/>
    <w:rsid w:val="00525C4A"/>
    <w:rsid w:val="00531FEE"/>
    <w:rsid w:val="0053356B"/>
    <w:rsid w:val="0053398B"/>
    <w:rsid w:val="00534435"/>
    <w:rsid w:val="0053794F"/>
    <w:rsid w:val="00537A26"/>
    <w:rsid w:val="00542550"/>
    <w:rsid w:val="00543349"/>
    <w:rsid w:val="005508BD"/>
    <w:rsid w:val="00555247"/>
    <w:rsid w:val="0056325E"/>
    <w:rsid w:val="00563349"/>
    <w:rsid w:val="005643E2"/>
    <w:rsid w:val="00564493"/>
    <w:rsid w:val="00565837"/>
    <w:rsid w:val="00566C58"/>
    <w:rsid w:val="00572267"/>
    <w:rsid w:val="005727CC"/>
    <w:rsid w:val="00572F20"/>
    <w:rsid w:val="00574507"/>
    <w:rsid w:val="005749C3"/>
    <w:rsid w:val="00575F87"/>
    <w:rsid w:val="005807CF"/>
    <w:rsid w:val="00580CC0"/>
    <w:rsid w:val="00580F67"/>
    <w:rsid w:val="005827C8"/>
    <w:rsid w:val="005843A7"/>
    <w:rsid w:val="005858BE"/>
    <w:rsid w:val="005860C6"/>
    <w:rsid w:val="005864B3"/>
    <w:rsid w:val="0058699F"/>
    <w:rsid w:val="0058704F"/>
    <w:rsid w:val="0059138F"/>
    <w:rsid w:val="00592236"/>
    <w:rsid w:val="0059285E"/>
    <w:rsid w:val="00597B4B"/>
    <w:rsid w:val="005A0675"/>
    <w:rsid w:val="005A43B2"/>
    <w:rsid w:val="005B015B"/>
    <w:rsid w:val="005B102D"/>
    <w:rsid w:val="005B17AF"/>
    <w:rsid w:val="005B7817"/>
    <w:rsid w:val="005C2C55"/>
    <w:rsid w:val="005C4B78"/>
    <w:rsid w:val="005D0409"/>
    <w:rsid w:val="005D3A64"/>
    <w:rsid w:val="005D3B4B"/>
    <w:rsid w:val="005D441D"/>
    <w:rsid w:val="005D66B0"/>
    <w:rsid w:val="005E07B8"/>
    <w:rsid w:val="005E0F3D"/>
    <w:rsid w:val="005E468A"/>
    <w:rsid w:val="005E56F8"/>
    <w:rsid w:val="005F0510"/>
    <w:rsid w:val="005F1DBF"/>
    <w:rsid w:val="005F20C9"/>
    <w:rsid w:val="005F2F15"/>
    <w:rsid w:val="005F5556"/>
    <w:rsid w:val="005F6741"/>
    <w:rsid w:val="005F7147"/>
    <w:rsid w:val="00601068"/>
    <w:rsid w:val="006014C9"/>
    <w:rsid w:val="006025CC"/>
    <w:rsid w:val="006026A9"/>
    <w:rsid w:val="00606AAF"/>
    <w:rsid w:val="00616BEA"/>
    <w:rsid w:val="00620835"/>
    <w:rsid w:val="006228B1"/>
    <w:rsid w:val="00623404"/>
    <w:rsid w:val="00624950"/>
    <w:rsid w:val="006255F8"/>
    <w:rsid w:val="00625E1E"/>
    <w:rsid w:val="00627CE3"/>
    <w:rsid w:val="0063678E"/>
    <w:rsid w:val="006419D8"/>
    <w:rsid w:val="00643453"/>
    <w:rsid w:val="006472A3"/>
    <w:rsid w:val="0064751C"/>
    <w:rsid w:val="00654CFD"/>
    <w:rsid w:val="006570F4"/>
    <w:rsid w:val="00657D6E"/>
    <w:rsid w:val="006612BB"/>
    <w:rsid w:val="00661B64"/>
    <w:rsid w:val="006620E1"/>
    <w:rsid w:val="00664BDC"/>
    <w:rsid w:val="00665BAE"/>
    <w:rsid w:val="00666186"/>
    <w:rsid w:val="00667F6D"/>
    <w:rsid w:val="00670E6B"/>
    <w:rsid w:val="00672717"/>
    <w:rsid w:val="006732DB"/>
    <w:rsid w:val="00675488"/>
    <w:rsid w:val="00676D72"/>
    <w:rsid w:val="00684854"/>
    <w:rsid w:val="00685AA4"/>
    <w:rsid w:val="0068678F"/>
    <w:rsid w:val="00690946"/>
    <w:rsid w:val="00692465"/>
    <w:rsid w:val="006939B6"/>
    <w:rsid w:val="006954A7"/>
    <w:rsid w:val="006954D3"/>
    <w:rsid w:val="006A17E4"/>
    <w:rsid w:val="006A1A7F"/>
    <w:rsid w:val="006A4318"/>
    <w:rsid w:val="006A51C0"/>
    <w:rsid w:val="006A58C0"/>
    <w:rsid w:val="006A6563"/>
    <w:rsid w:val="006A692E"/>
    <w:rsid w:val="006A753C"/>
    <w:rsid w:val="006B0663"/>
    <w:rsid w:val="006B1368"/>
    <w:rsid w:val="006B1A2E"/>
    <w:rsid w:val="006B51E3"/>
    <w:rsid w:val="006B552C"/>
    <w:rsid w:val="006C0696"/>
    <w:rsid w:val="006C2173"/>
    <w:rsid w:val="006C29F9"/>
    <w:rsid w:val="006C3A6C"/>
    <w:rsid w:val="006C7773"/>
    <w:rsid w:val="006D0DC7"/>
    <w:rsid w:val="006D0ECB"/>
    <w:rsid w:val="006D1485"/>
    <w:rsid w:val="006D154E"/>
    <w:rsid w:val="006D1DE4"/>
    <w:rsid w:val="006D34E6"/>
    <w:rsid w:val="006D4847"/>
    <w:rsid w:val="006D7A28"/>
    <w:rsid w:val="006E074B"/>
    <w:rsid w:val="006E0A19"/>
    <w:rsid w:val="006E1FFD"/>
    <w:rsid w:val="006E2FAA"/>
    <w:rsid w:val="006E734E"/>
    <w:rsid w:val="006E7732"/>
    <w:rsid w:val="006F21BE"/>
    <w:rsid w:val="006F2DDB"/>
    <w:rsid w:val="006F2DEA"/>
    <w:rsid w:val="006F4146"/>
    <w:rsid w:val="006F5B49"/>
    <w:rsid w:val="007003ED"/>
    <w:rsid w:val="00701C24"/>
    <w:rsid w:val="00705105"/>
    <w:rsid w:val="00705D27"/>
    <w:rsid w:val="00706078"/>
    <w:rsid w:val="0070611F"/>
    <w:rsid w:val="00706747"/>
    <w:rsid w:val="00707736"/>
    <w:rsid w:val="00707956"/>
    <w:rsid w:val="00711A2D"/>
    <w:rsid w:val="0071385B"/>
    <w:rsid w:val="007142F6"/>
    <w:rsid w:val="00715F4E"/>
    <w:rsid w:val="007175ED"/>
    <w:rsid w:val="00717FE5"/>
    <w:rsid w:val="007210D8"/>
    <w:rsid w:val="007247A8"/>
    <w:rsid w:val="0072580A"/>
    <w:rsid w:val="00726812"/>
    <w:rsid w:val="00727220"/>
    <w:rsid w:val="00730261"/>
    <w:rsid w:val="007317F9"/>
    <w:rsid w:val="00732E34"/>
    <w:rsid w:val="00734C53"/>
    <w:rsid w:val="007408D0"/>
    <w:rsid w:val="00743FAC"/>
    <w:rsid w:val="00752395"/>
    <w:rsid w:val="00753378"/>
    <w:rsid w:val="007542AD"/>
    <w:rsid w:val="00762ACA"/>
    <w:rsid w:val="00764B7F"/>
    <w:rsid w:val="00765439"/>
    <w:rsid w:val="007665FD"/>
    <w:rsid w:val="00766F05"/>
    <w:rsid w:val="007718C7"/>
    <w:rsid w:val="00771B39"/>
    <w:rsid w:val="00775490"/>
    <w:rsid w:val="007822FA"/>
    <w:rsid w:val="007835C7"/>
    <w:rsid w:val="0078640D"/>
    <w:rsid w:val="00790E4C"/>
    <w:rsid w:val="00791282"/>
    <w:rsid w:val="00796114"/>
    <w:rsid w:val="007971BC"/>
    <w:rsid w:val="00797D24"/>
    <w:rsid w:val="007A0E2A"/>
    <w:rsid w:val="007A0E45"/>
    <w:rsid w:val="007A4EA5"/>
    <w:rsid w:val="007A7C31"/>
    <w:rsid w:val="007B0647"/>
    <w:rsid w:val="007B06F9"/>
    <w:rsid w:val="007B13A6"/>
    <w:rsid w:val="007B565A"/>
    <w:rsid w:val="007B59A9"/>
    <w:rsid w:val="007B6EB6"/>
    <w:rsid w:val="007C2390"/>
    <w:rsid w:val="007C375F"/>
    <w:rsid w:val="007C4A1F"/>
    <w:rsid w:val="007D0B58"/>
    <w:rsid w:val="007D19B6"/>
    <w:rsid w:val="007D387C"/>
    <w:rsid w:val="007D7128"/>
    <w:rsid w:val="007E07DF"/>
    <w:rsid w:val="007E0ED8"/>
    <w:rsid w:val="007E0F5B"/>
    <w:rsid w:val="007E2E37"/>
    <w:rsid w:val="007E4668"/>
    <w:rsid w:val="007E4A29"/>
    <w:rsid w:val="007E581D"/>
    <w:rsid w:val="007F1796"/>
    <w:rsid w:val="007F1EAA"/>
    <w:rsid w:val="007F2A3A"/>
    <w:rsid w:val="007F37AE"/>
    <w:rsid w:val="007F6475"/>
    <w:rsid w:val="008010A0"/>
    <w:rsid w:val="00801BD5"/>
    <w:rsid w:val="00804995"/>
    <w:rsid w:val="00813B23"/>
    <w:rsid w:val="008143AC"/>
    <w:rsid w:val="008165CB"/>
    <w:rsid w:val="0081732E"/>
    <w:rsid w:val="008209AA"/>
    <w:rsid w:val="00820D13"/>
    <w:rsid w:val="00823BF5"/>
    <w:rsid w:val="00825B8F"/>
    <w:rsid w:val="00827CCD"/>
    <w:rsid w:val="00827FE7"/>
    <w:rsid w:val="00833151"/>
    <w:rsid w:val="0083582A"/>
    <w:rsid w:val="00836567"/>
    <w:rsid w:val="008366C9"/>
    <w:rsid w:val="008418A0"/>
    <w:rsid w:val="00845D47"/>
    <w:rsid w:val="008476B3"/>
    <w:rsid w:val="00851237"/>
    <w:rsid w:val="008512CB"/>
    <w:rsid w:val="0085142B"/>
    <w:rsid w:val="0085235A"/>
    <w:rsid w:val="0085235E"/>
    <w:rsid w:val="00852666"/>
    <w:rsid w:val="00853456"/>
    <w:rsid w:val="008553B1"/>
    <w:rsid w:val="00855B2F"/>
    <w:rsid w:val="00860E26"/>
    <w:rsid w:val="00862CFC"/>
    <w:rsid w:val="00863118"/>
    <w:rsid w:val="00865C45"/>
    <w:rsid w:val="008720E3"/>
    <w:rsid w:val="00873694"/>
    <w:rsid w:val="008749B4"/>
    <w:rsid w:val="00882B1A"/>
    <w:rsid w:val="008833F8"/>
    <w:rsid w:val="00885056"/>
    <w:rsid w:val="008852AD"/>
    <w:rsid w:val="00885BEA"/>
    <w:rsid w:val="008863EA"/>
    <w:rsid w:val="0088763A"/>
    <w:rsid w:val="0089003F"/>
    <w:rsid w:val="00890368"/>
    <w:rsid w:val="008914BD"/>
    <w:rsid w:val="00891657"/>
    <w:rsid w:val="00891F7B"/>
    <w:rsid w:val="00895DB4"/>
    <w:rsid w:val="008961F0"/>
    <w:rsid w:val="008A14CB"/>
    <w:rsid w:val="008A2963"/>
    <w:rsid w:val="008A6ABD"/>
    <w:rsid w:val="008A6C8F"/>
    <w:rsid w:val="008B1779"/>
    <w:rsid w:val="008B2D02"/>
    <w:rsid w:val="008B345E"/>
    <w:rsid w:val="008B3C01"/>
    <w:rsid w:val="008C00CE"/>
    <w:rsid w:val="008C15BC"/>
    <w:rsid w:val="008C406E"/>
    <w:rsid w:val="008C7429"/>
    <w:rsid w:val="008D32D7"/>
    <w:rsid w:val="008D67EB"/>
    <w:rsid w:val="008F2AB5"/>
    <w:rsid w:val="008F3868"/>
    <w:rsid w:val="008F3DC5"/>
    <w:rsid w:val="008F471D"/>
    <w:rsid w:val="008F641D"/>
    <w:rsid w:val="008F791D"/>
    <w:rsid w:val="00902100"/>
    <w:rsid w:val="009042B9"/>
    <w:rsid w:val="009043D9"/>
    <w:rsid w:val="0090478E"/>
    <w:rsid w:val="00905882"/>
    <w:rsid w:val="00906A37"/>
    <w:rsid w:val="00906B9D"/>
    <w:rsid w:val="009073CF"/>
    <w:rsid w:val="009110F7"/>
    <w:rsid w:val="00922C9E"/>
    <w:rsid w:val="00924169"/>
    <w:rsid w:val="00925147"/>
    <w:rsid w:val="009268E9"/>
    <w:rsid w:val="00930146"/>
    <w:rsid w:val="009321CC"/>
    <w:rsid w:val="009339B8"/>
    <w:rsid w:val="00935570"/>
    <w:rsid w:val="00936980"/>
    <w:rsid w:val="00937D87"/>
    <w:rsid w:val="00943FB4"/>
    <w:rsid w:val="009441CA"/>
    <w:rsid w:val="0094451F"/>
    <w:rsid w:val="00944BB9"/>
    <w:rsid w:val="0094546F"/>
    <w:rsid w:val="009462DB"/>
    <w:rsid w:val="00946FAE"/>
    <w:rsid w:val="00950878"/>
    <w:rsid w:val="00952605"/>
    <w:rsid w:val="0095301E"/>
    <w:rsid w:val="0095361E"/>
    <w:rsid w:val="009608E2"/>
    <w:rsid w:val="009625FA"/>
    <w:rsid w:val="009632D7"/>
    <w:rsid w:val="009639E9"/>
    <w:rsid w:val="00966320"/>
    <w:rsid w:val="00970162"/>
    <w:rsid w:val="00971664"/>
    <w:rsid w:val="0097272D"/>
    <w:rsid w:val="00972E93"/>
    <w:rsid w:val="009730B0"/>
    <w:rsid w:val="00974B07"/>
    <w:rsid w:val="009759D5"/>
    <w:rsid w:val="009762DC"/>
    <w:rsid w:val="00980A11"/>
    <w:rsid w:val="00983155"/>
    <w:rsid w:val="009856E3"/>
    <w:rsid w:val="00985CE6"/>
    <w:rsid w:val="009861B7"/>
    <w:rsid w:val="009865E9"/>
    <w:rsid w:val="009875D4"/>
    <w:rsid w:val="0099002B"/>
    <w:rsid w:val="00990287"/>
    <w:rsid w:val="0099299D"/>
    <w:rsid w:val="00995323"/>
    <w:rsid w:val="0099552C"/>
    <w:rsid w:val="0099560E"/>
    <w:rsid w:val="009A01FB"/>
    <w:rsid w:val="009A068F"/>
    <w:rsid w:val="009A2C82"/>
    <w:rsid w:val="009A3043"/>
    <w:rsid w:val="009B11EC"/>
    <w:rsid w:val="009B3C0F"/>
    <w:rsid w:val="009B5119"/>
    <w:rsid w:val="009B6CD5"/>
    <w:rsid w:val="009B7E98"/>
    <w:rsid w:val="009C2B93"/>
    <w:rsid w:val="009C36B7"/>
    <w:rsid w:val="009C3D7A"/>
    <w:rsid w:val="009C7408"/>
    <w:rsid w:val="009D04A6"/>
    <w:rsid w:val="009D2264"/>
    <w:rsid w:val="009D2601"/>
    <w:rsid w:val="009D2917"/>
    <w:rsid w:val="009D2D8A"/>
    <w:rsid w:val="009D5FF2"/>
    <w:rsid w:val="009D79D9"/>
    <w:rsid w:val="009D79E9"/>
    <w:rsid w:val="009E1C3B"/>
    <w:rsid w:val="009E316D"/>
    <w:rsid w:val="009E3B27"/>
    <w:rsid w:val="009E3E51"/>
    <w:rsid w:val="009E739B"/>
    <w:rsid w:val="009F1073"/>
    <w:rsid w:val="009F11B4"/>
    <w:rsid w:val="009F19F0"/>
    <w:rsid w:val="009F2650"/>
    <w:rsid w:val="009F54F8"/>
    <w:rsid w:val="009F5989"/>
    <w:rsid w:val="009F6183"/>
    <w:rsid w:val="009F7138"/>
    <w:rsid w:val="00A00A15"/>
    <w:rsid w:val="00A01014"/>
    <w:rsid w:val="00A04945"/>
    <w:rsid w:val="00A0629D"/>
    <w:rsid w:val="00A06785"/>
    <w:rsid w:val="00A07479"/>
    <w:rsid w:val="00A112F0"/>
    <w:rsid w:val="00A15B3D"/>
    <w:rsid w:val="00A1693E"/>
    <w:rsid w:val="00A16EAA"/>
    <w:rsid w:val="00A20948"/>
    <w:rsid w:val="00A21A2F"/>
    <w:rsid w:val="00A22C6B"/>
    <w:rsid w:val="00A237DC"/>
    <w:rsid w:val="00A23C83"/>
    <w:rsid w:val="00A24EA3"/>
    <w:rsid w:val="00A255E8"/>
    <w:rsid w:val="00A325B5"/>
    <w:rsid w:val="00A33426"/>
    <w:rsid w:val="00A46111"/>
    <w:rsid w:val="00A464F2"/>
    <w:rsid w:val="00A46EBA"/>
    <w:rsid w:val="00A47E72"/>
    <w:rsid w:val="00A5063E"/>
    <w:rsid w:val="00A50ED5"/>
    <w:rsid w:val="00A51A38"/>
    <w:rsid w:val="00A53E54"/>
    <w:rsid w:val="00A57CD2"/>
    <w:rsid w:val="00A60982"/>
    <w:rsid w:val="00A62C0E"/>
    <w:rsid w:val="00A8013D"/>
    <w:rsid w:val="00A80C88"/>
    <w:rsid w:val="00A83466"/>
    <w:rsid w:val="00A847C8"/>
    <w:rsid w:val="00A84D7D"/>
    <w:rsid w:val="00A87F1F"/>
    <w:rsid w:val="00A90064"/>
    <w:rsid w:val="00A92665"/>
    <w:rsid w:val="00A92F9B"/>
    <w:rsid w:val="00A9502F"/>
    <w:rsid w:val="00A9594A"/>
    <w:rsid w:val="00A96D1A"/>
    <w:rsid w:val="00AA1BDC"/>
    <w:rsid w:val="00AA2820"/>
    <w:rsid w:val="00AA3A9E"/>
    <w:rsid w:val="00AA3CC2"/>
    <w:rsid w:val="00AA5794"/>
    <w:rsid w:val="00AC03B6"/>
    <w:rsid w:val="00AC3C83"/>
    <w:rsid w:val="00AD3153"/>
    <w:rsid w:val="00AD42FA"/>
    <w:rsid w:val="00AD4D52"/>
    <w:rsid w:val="00AD6B38"/>
    <w:rsid w:val="00AD7116"/>
    <w:rsid w:val="00AD76F3"/>
    <w:rsid w:val="00AE1397"/>
    <w:rsid w:val="00AE1464"/>
    <w:rsid w:val="00AE2895"/>
    <w:rsid w:val="00AE2A27"/>
    <w:rsid w:val="00AE4049"/>
    <w:rsid w:val="00AE4E7E"/>
    <w:rsid w:val="00AE6441"/>
    <w:rsid w:val="00B0143D"/>
    <w:rsid w:val="00B03336"/>
    <w:rsid w:val="00B04F09"/>
    <w:rsid w:val="00B06BDA"/>
    <w:rsid w:val="00B07877"/>
    <w:rsid w:val="00B1024C"/>
    <w:rsid w:val="00B10F1B"/>
    <w:rsid w:val="00B13617"/>
    <w:rsid w:val="00B13F82"/>
    <w:rsid w:val="00B16407"/>
    <w:rsid w:val="00B16BBC"/>
    <w:rsid w:val="00B179FB"/>
    <w:rsid w:val="00B21408"/>
    <w:rsid w:val="00B22DD2"/>
    <w:rsid w:val="00B30A12"/>
    <w:rsid w:val="00B31508"/>
    <w:rsid w:val="00B31BBD"/>
    <w:rsid w:val="00B33522"/>
    <w:rsid w:val="00B348A3"/>
    <w:rsid w:val="00B36324"/>
    <w:rsid w:val="00B37357"/>
    <w:rsid w:val="00B37F50"/>
    <w:rsid w:val="00B40BF3"/>
    <w:rsid w:val="00B41DD5"/>
    <w:rsid w:val="00B4382F"/>
    <w:rsid w:val="00B46CA2"/>
    <w:rsid w:val="00B47493"/>
    <w:rsid w:val="00B47E58"/>
    <w:rsid w:val="00B51D17"/>
    <w:rsid w:val="00B53796"/>
    <w:rsid w:val="00B53958"/>
    <w:rsid w:val="00B54521"/>
    <w:rsid w:val="00B546C6"/>
    <w:rsid w:val="00B569E9"/>
    <w:rsid w:val="00B56DA2"/>
    <w:rsid w:val="00B573D8"/>
    <w:rsid w:val="00B61C56"/>
    <w:rsid w:val="00B62615"/>
    <w:rsid w:val="00B62B64"/>
    <w:rsid w:val="00B634EE"/>
    <w:rsid w:val="00B646EB"/>
    <w:rsid w:val="00B73BED"/>
    <w:rsid w:val="00B75980"/>
    <w:rsid w:val="00B76CC7"/>
    <w:rsid w:val="00B7742E"/>
    <w:rsid w:val="00B77478"/>
    <w:rsid w:val="00B82718"/>
    <w:rsid w:val="00B8275D"/>
    <w:rsid w:val="00B82A27"/>
    <w:rsid w:val="00B8351E"/>
    <w:rsid w:val="00B85ED3"/>
    <w:rsid w:val="00B86AC3"/>
    <w:rsid w:val="00B872C5"/>
    <w:rsid w:val="00B936A1"/>
    <w:rsid w:val="00B958E8"/>
    <w:rsid w:val="00B97B00"/>
    <w:rsid w:val="00BA09C0"/>
    <w:rsid w:val="00BA2F06"/>
    <w:rsid w:val="00BA47EF"/>
    <w:rsid w:val="00BA5D6C"/>
    <w:rsid w:val="00BB12A1"/>
    <w:rsid w:val="00BB176D"/>
    <w:rsid w:val="00BB246E"/>
    <w:rsid w:val="00BB280D"/>
    <w:rsid w:val="00BB5592"/>
    <w:rsid w:val="00BC2DA7"/>
    <w:rsid w:val="00BC3D4C"/>
    <w:rsid w:val="00BC6FBA"/>
    <w:rsid w:val="00BC7297"/>
    <w:rsid w:val="00BC74B9"/>
    <w:rsid w:val="00BC7E8F"/>
    <w:rsid w:val="00BD045D"/>
    <w:rsid w:val="00BD1DE2"/>
    <w:rsid w:val="00BD1E89"/>
    <w:rsid w:val="00BD6EA3"/>
    <w:rsid w:val="00BE10D3"/>
    <w:rsid w:val="00BE5940"/>
    <w:rsid w:val="00BE6B37"/>
    <w:rsid w:val="00BE74BE"/>
    <w:rsid w:val="00BF09CF"/>
    <w:rsid w:val="00BF1BA8"/>
    <w:rsid w:val="00BF3F60"/>
    <w:rsid w:val="00BF43CC"/>
    <w:rsid w:val="00BF6DCC"/>
    <w:rsid w:val="00BF7A11"/>
    <w:rsid w:val="00C00973"/>
    <w:rsid w:val="00C01A88"/>
    <w:rsid w:val="00C01AC4"/>
    <w:rsid w:val="00C01C34"/>
    <w:rsid w:val="00C02E14"/>
    <w:rsid w:val="00C055B9"/>
    <w:rsid w:val="00C05B71"/>
    <w:rsid w:val="00C0642F"/>
    <w:rsid w:val="00C06511"/>
    <w:rsid w:val="00C07F69"/>
    <w:rsid w:val="00C12B01"/>
    <w:rsid w:val="00C15E5E"/>
    <w:rsid w:val="00C16734"/>
    <w:rsid w:val="00C1673C"/>
    <w:rsid w:val="00C20561"/>
    <w:rsid w:val="00C215E0"/>
    <w:rsid w:val="00C22596"/>
    <w:rsid w:val="00C251C6"/>
    <w:rsid w:val="00C274A3"/>
    <w:rsid w:val="00C27E32"/>
    <w:rsid w:val="00C30365"/>
    <w:rsid w:val="00C330D8"/>
    <w:rsid w:val="00C3478E"/>
    <w:rsid w:val="00C37211"/>
    <w:rsid w:val="00C376E2"/>
    <w:rsid w:val="00C4574C"/>
    <w:rsid w:val="00C46E24"/>
    <w:rsid w:val="00C47B02"/>
    <w:rsid w:val="00C500FD"/>
    <w:rsid w:val="00C51C71"/>
    <w:rsid w:val="00C52714"/>
    <w:rsid w:val="00C578B3"/>
    <w:rsid w:val="00C60DB9"/>
    <w:rsid w:val="00C60E7C"/>
    <w:rsid w:val="00C666B2"/>
    <w:rsid w:val="00C70447"/>
    <w:rsid w:val="00C72145"/>
    <w:rsid w:val="00C7349D"/>
    <w:rsid w:val="00C73CFC"/>
    <w:rsid w:val="00C74ED7"/>
    <w:rsid w:val="00C77959"/>
    <w:rsid w:val="00C84784"/>
    <w:rsid w:val="00C8564F"/>
    <w:rsid w:val="00C85B94"/>
    <w:rsid w:val="00C85FD1"/>
    <w:rsid w:val="00C91B32"/>
    <w:rsid w:val="00C940DD"/>
    <w:rsid w:val="00CA5C06"/>
    <w:rsid w:val="00CB00D4"/>
    <w:rsid w:val="00CB7D42"/>
    <w:rsid w:val="00CC30CD"/>
    <w:rsid w:val="00CC4300"/>
    <w:rsid w:val="00CC623D"/>
    <w:rsid w:val="00CC66AB"/>
    <w:rsid w:val="00CD0C56"/>
    <w:rsid w:val="00CD1C0E"/>
    <w:rsid w:val="00CD2FD7"/>
    <w:rsid w:val="00CD30CD"/>
    <w:rsid w:val="00CD4464"/>
    <w:rsid w:val="00CD5634"/>
    <w:rsid w:val="00CD6472"/>
    <w:rsid w:val="00CE7840"/>
    <w:rsid w:val="00CF17AC"/>
    <w:rsid w:val="00CF2A1C"/>
    <w:rsid w:val="00CF416F"/>
    <w:rsid w:val="00CF42F8"/>
    <w:rsid w:val="00CF5EC4"/>
    <w:rsid w:val="00CF6127"/>
    <w:rsid w:val="00D001E4"/>
    <w:rsid w:val="00D03FCB"/>
    <w:rsid w:val="00D05308"/>
    <w:rsid w:val="00D06908"/>
    <w:rsid w:val="00D10258"/>
    <w:rsid w:val="00D12900"/>
    <w:rsid w:val="00D13019"/>
    <w:rsid w:val="00D17512"/>
    <w:rsid w:val="00D17683"/>
    <w:rsid w:val="00D22AAE"/>
    <w:rsid w:val="00D23C10"/>
    <w:rsid w:val="00D30C48"/>
    <w:rsid w:val="00D324B8"/>
    <w:rsid w:val="00D34345"/>
    <w:rsid w:val="00D3489C"/>
    <w:rsid w:val="00D3501A"/>
    <w:rsid w:val="00D35179"/>
    <w:rsid w:val="00D43229"/>
    <w:rsid w:val="00D45A1F"/>
    <w:rsid w:val="00D515D4"/>
    <w:rsid w:val="00D51663"/>
    <w:rsid w:val="00D518AE"/>
    <w:rsid w:val="00D519CC"/>
    <w:rsid w:val="00D55441"/>
    <w:rsid w:val="00D560A4"/>
    <w:rsid w:val="00D563C1"/>
    <w:rsid w:val="00D57201"/>
    <w:rsid w:val="00D57F46"/>
    <w:rsid w:val="00D60259"/>
    <w:rsid w:val="00D6188E"/>
    <w:rsid w:val="00D6452D"/>
    <w:rsid w:val="00D66AD9"/>
    <w:rsid w:val="00D73302"/>
    <w:rsid w:val="00D739D2"/>
    <w:rsid w:val="00D74898"/>
    <w:rsid w:val="00D75F3C"/>
    <w:rsid w:val="00D77292"/>
    <w:rsid w:val="00D83230"/>
    <w:rsid w:val="00D83875"/>
    <w:rsid w:val="00D83FFF"/>
    <w:rsid w:val="00D85939"/>
    <w:rsid w:val="00D86657"/>
    <w:rsid w:val="00D86B3C"/>
    <w:rsid w:val="00D917C1"/>
    <w:rsid w:val="00D93A9D"/>
    <w:rsid w:val="00D94C33"/>
    <w:rsid w:val="00DA5497"/>
    <w:rsid w:val="00DA5EF1"/>
    <w:rsid w:val="00DA70F0"/>
    <w:rsid w:val="00DB05D5"/>
    <w:rsid w:val="00DB1425"/>
    <w:rsid w:val="00DB19F4"/>
    <w:rsid w:val="00DB2877"/>
    <w:rsid w:val="00DB2AF3"/>
    <w:rsid w:val="00DB65F6"/>
    <w:rsid w:val="00DB6998"/>
    <w:rsid w:val="00DB7A2E"/>
    <w:rsid w:val="00DC0075"/>
    <w:rsid w:val="00DC05CC"/>
    <w:rsid w:val="00DC129E"/>
    <w:rsid w:val="00DC1FA9"/>
    <w:rsid w:val="00DC2A8C"/>
    <w:rsid w:val="00DC2AD8"/>
    <w:rsid w:val="00DC5F40"/>
    <w:rsid w:val="00DC6879"/>
    <w:rsid w:val="00DC692B"/>
    <w:rsid w:val="00DC70EE"/>
    <w:rsid w:val="00DC760B"/>
    <w:rsid w:val="00DD44F4"/>
    <w:rsid w:val="00DD4AAF"/>
    <w:rsid w:val="00DD4FDF"/>
    <w:rsid w:val="00DD6C31"/>
    <w:rsid w:val="00DD7352"/>
    <w:rsid w:val="00DD7B24"/>
    <w:rsid w:val="00DD7EB9"/>
    <w:rsid w:val="00DE74D9"/>
    <w:rsid w:val="00DF2738"/>
    <w:rsid w:val="00DF2F61"/>
    <w:rsid w:val="00DF480E"/>
    <w:rsid w:val="00DF5550"/>
    <w:rsid w:val="00DF7375"/>
    <w:rsid w:val="00DF7BE3"/>
    <w:rsid w:val="00E01C68"/>
    <w:rsid w:val="00E021E7"/>
    <w:rsid w:val="00E0231D"/>
    <w:rsid w:val="00E03E92"/>
    <w:rsid w:val="00E05DAD"/>
    <w:rsid w:val="00E05E6F"/>
    <w:rsid w:val="00E0608A"/>
    <w:rsid w:val="00E074B0"/>
    <w:rsid w:val="00E126D9"/>
    <w:rsid w:val="00E15116"/>
    <w:rsid w:val="00E16127"/>
    <w:rsid w:val="00E16D13"/>
    <w:rsid w:val="00E21FFE"/>
    <w:rsid w:val="00E26C3D"/>
    <w:rsid w:val="00E3053A"/>
    <w:rsid w:val="00E35156"/>
    <w:rsid w:val="00E35164"/>
    <w:rsid w:val="00E36B3C"/>
    <w:rsid w:val="00E37369"/>
    <w:rsid w:val="00E37810"/>
    <w:rsid w:val="00E4001F"/>
    <w:rsid w:val="00E42C14"/>
    <w:rsid w:val="00E42ECA"/>
    <w:rsid w:val="00E43C3D"/>
    <w:rsid w:val="00E454BC"/>
    <w:rsid w:val="00E4602E"/>
    <w:rsid w:val="00E46D6C"/>
    <w:rsid w:val="00E47D3A"/>
    <w:rsid w:val="00E50004"/>
    <w:rsid w:val="00E53B2E"/>
    <w:rsid w:val="00E544B3"/>
    <w:rsid w:val="00E5474A"/>
    <w:rsid w:val="00E549DB"/>
    <w:rsid w:val="00E55EAA"/>
    <w:rsid w:val="00E55F1C"/>
    <w:rsid w:val="00E562B4"/>
    <w:rsid w:val="00E568DD"/>
    <w:rsid w:val="00E57421"/>
    <w:rsid w:val="00E62C2B"/>
    <w:rsid w:val="00E64066"/>
    <w:rsid w:val="00E75D90"/>
    <w:rsid w:val="00E772CE"/>
    <w:rsid w:val="00E826E0"/>
    <w:rsid w:val="00E85327"/>
    <w:rsid w:val="00E87A61"/>
    <w:rsid w:val="00E87F05"/>
    <w:rsid w:val="00E90613"/>
    <w:rsid w:val="00E9662D"/>
    <w:rsid w:val="00E969A9"/>
    <w:rsid w:val="00E96AF4"/>
    <w:rsid w:val="00EA0CC3"/>
    <w:rsid w:val="00EA249F"/>
    <w:rsid w:val="00EA4540"/>
    <w:rsid w:val="00EA5DCC"/>
    <w:rsid w:val="00EB0F66"/>
    <w:rsid w:val="00EB13F0"/>
    <w:rsid w:val="00EB3A9B"/>
    <w:rsid w:val="00EB448C"/>
    <w:rsid w:val="00EB4FDD"/>
    <w:rsid w:val="00EB7534"/>
    <w:rsid w:val="00EC064F"/>
    <w:rsid w:val="00EC131A"/>
    <w:rsid w:val="00EC14F3"/>
    <w:rsid w:val="00EC23BE"/>
    <w:rsid w:val="00EC3D0F"/>
    <w:rsid w:val="00EC5450"/>
    <w:rsid w:val="00EC56B6"/>
    <w:rsid w:val="00EC65E4"/>
    <w:rsid w:val="00ED08A9"/>
    <w:rsid w:val="00ED1718"/>
    <w:rsid w:val="00ED200E"/>
    <w:rsid w:val="00ED3D9A"/>
    <w:rsid w:val="00ED3F03"/>
    <w:rsid w:val="00ED5F44"/>
    <w:rsid w:val="00EE2BAA"/>
    <w:rsid w:val="00EF04A3"/>
    <w:rsid w:val="00EF15E1"/>
    <w:rsid w:val="00EF3192"/>
    <w:rsid w:val="00EF55E7"/>
    <w:rsid w:val="00EF5E73"/>
    <w:rsid w:val="00EF60FB"/>
    <w:rsid w:val="00EF7538"/>
    <w:rsid w:val="00F004FC"/>
    <w:rsid w:val="00F008D8"/>
    <w:rsid w:val="00F0292F"/>
    <w:rsid w:val="00F10BDB"/>
    <w:rsid w:val="00F10F72"/>
    <w:rsid w:val="00F11670"/>
    <w:rsid w:val="00F17BCC"/>
    <w:rsid w:val="00F17F67"/>
    <w:rsid w:val="00F2203B"/>
    <w:rsid w:val="00F23121"/>
    <w:rsid w:val="00F25C70"/>
    <w:rsid w:val="00F2616E"/>
    <w:rsid w:val="00F30B49"/>
    <w:rsid w:val="00F33337"/>
    <w:rsid w:val="00F3594C"/>
    <w:rsid w:val="00F35D9F"/>
    <w:rsid w:val="00F403CC"/>
    <w:rsid w:val="00F41792"/>
    <w:rsid w:val="00F4476A"/>
    <w:rsid w:val="00F45FDE"/>
    <w:rsid w:val="00F50092"/>
    <w:rsid w:val="00F50292"/>
    <w:rsid w:val="00F54EE7"/>
    <w:rsid w:val="00F55B9B"/>
    <w:rsid w:val="00F55D79"/>
    <w:rsid w:val="00F57C26"/>
    <w:rsid w:val="00F609C9"/>
    <w:rsid w:val="00F60D6C"/>
    <w:rsid w:val="00F61D11"/>
    <w:rsid w:val="00F627BA"/>
    <w:rsid w:val="00F629FF"/>
    <w:rsid w:val="00F63F64"/>
    <w:rsid w:val="00F67DDC"/>
    <w:rsid w:val="00F71855"/>
    <w:rsid w:val="00F72E54"/>
    <w:rsid w:val="00F72FB6"/>
    <w:rsid w:val="00F758C5"/>
    <w:rsid w:val="00F7652E"/>
    <w:rsid w:val="00F76B16"/>
    <w:rsid w:val="00F80099"/>
    <w:rsid w:val="00F80CAC"/>
    <w:rsid w:val="00F817E5"/>
    <w:rsid w:val="00F82041"/>
    <w:rsid w:val="00F8504D"/>
    <w:rsid w:val="00F8778D"/>
    <w:rsid w:val="00F90CF6"/>
    <w:rsid w:val="00F9570F"/>
    <w:rsid w:val="00F977D6"/>
    <w:rsid w:val="00FA40B9"/>
    <w:rsid w:val="00FA5650"/>
    <w:rsid w:val="00FB0617"/>
    <w:rsid w:val="00FB12A5"/>
    <w:rsid w:val="00FB4842"/>
    <w:rsid w:val="00FB5E78"/>
    <w:rsid w:val="00FB777C"/>
    <w:rsid w:val="00FC12C4"/>
    <w:rsid w:val="00FC63A1"/>
    <w:rsid w:val="00FC6FD8"/>
    <w:rsid w:val="00FC6FE7"/>
    <w:rsid w:val="00FC788A"/>
    <w:rsid w:val="00FD2F7C"/>
    <w:rsid w:val="00FD5B4A"/>
    <w:rsid w:val="00FD68AA"/>
    <w:rsid w:val="00FD742B"/>
    <w:rsid w:val="00FD7A7C"/>
    <w:rsid w:val="00FE19E6"/>
    <w:rsid w:val="00FE42FC"/>
    <w:rsid w:val="00FE6675"/>
    <w:rsid w:val="00FF0FBF"/>
    <w:rsid w:val="00FF189B"/>
    <w:rsid w:val="00FF52F3"/>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E67ED2"/>
  <w15:docId w15:val="{323905E0-10D8-4794-958A-23D3AA54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97"/>
    <w:pPr>
      <w:autoSpaceDE w:val="0"/>
      <w:autoSpaceDN w:val="0"/>
    </w:pPr>
    <w:rPr>
      <w:sz w:val="28"/>
      <w:szCs w:val="28"/>
      <w:lang w:val="fr-FR"/>
    </w:rPr>
  </w:style>
  <w:style w:type="paragraph" w:styleId="Heading3">
    <w:name w:val="heading 3"/>
    <w:basedOn w:val="Normal"/>
    <w:next w:val="Normal"/>
    <w:link w:val="Heading3Char"/>
    <w:qFormat/>
    <w:rsid w:val="00AE1397"/>
    <w:pPr>
      <w:keepNext/>
      <w:tabs>
        <w:tab w:val="left" w:pos="1980"/>
        <w:tab w:val="left" w:pos="2340"/>
        <w:tab w:val="left" w:pos="4320"/>
      </w:tabs>
      <w:ind w:left="2340" w:hanging="2340"/>
      <w:jc w:val="both"/>
      <w:outlineLvl w:val="2"/>
    </w:pPr>
    <w:rPr>
      <w:rFonts w:ascii="Cambria" w:hAnsi="Cambria"/>
      <w:b/>
      <w:bCs/>
      <w:sz w:val="26"/>
      <w:szCs w:val="26"/>
      <w:lang w:eastAsia="x-none"/>
    </w:rPr>
  </w:style>
  <w:style w:type="paragraph" w:styleId="Heading6">
    <w:name w:val="heading 6"/>
    <w:basedOn w:val="Normal"/>
    <w:next w:val="Normal"/>
    <w:link w:val="Heading6Char"/>
    <w:qFormat/>
    <w:rsid w:val="00AE1397"/>
    <w:pPr>
      <w:keepNext/>
      <w:spacing w:before="120" w:after="120"/>
      <w:outlineLvl w:val="5"/>
    </w:pPr>
    <w:rPr>
      <w:rFonts w:ascii="Calibri" w:hAnsi="Calibri"/>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24453"/>
    <w:rPr>
      <w:rFonts w:ascii="Cambria" w:hAnsi="Cambria" w:cs="Times New Roman"/>
      <w:b/>
      <w:bCs/>
      <w:sz w:val="26"/>
      <w:szCs w:val="26"/>
      <w:lang w:val="fr-FR"/>
    </w:rPr>
  </w:style>
  <w:style w:type="character" w:customStyle="1" w:styleId="Heading6Char">
    <w:name w:val="Heading 6 Char"/>
    <w:link w:val="Heading6"/>
    <w:semiHidden/>
    <w:locked/>
    <w:rsid w:val="00224453"/>
    <w:rPr>
      <w:rFonts w:ascii="Calibri" w:hAnsi="Calibri" w:cs="Times New Roman"/>
      <w:b/>
      <w:bCs/>
      <w:lang w:val="fr-FR"/>
    </w:rPr>
  </w:style>
  <w:style w:type="paragraph" w:styleId="Header">
    <w:name w:val="header"/>
    <w:basedOn w:val="Normal"/>
    <w:link w:val="HeaderChar"/>
    <w:rsid w:val="00AE1397"/>
    <w:pPr>
      <w:tabs>
        <w:tab w:val="center" w:pos="4320"/>
        <w:tab w:val="right" w:pos="8640"/>
      </w:tabs>
    </w:pPr>
    <w:rPr>
      <w:lang w:eastAsia="x-none"/>
    </w:rPr>
  </w:style>
  <w:style w:type="character" w:customStyle="1" w:styleId="HeaderChar">
    <w:name w:val="Header Char"/>
    <w:link w:val="Header"/>
    <w:semiHidden/>
    <w:locked/>
    <w:rsid w:val="00224453"/>
    <w:rPr>
      <w:rFonts w:cs="Times New Roman"/>
      <w:sz w:val="28"/>
      <w:szCs w:val="28"/>
      <w:lang w:val="fr-FR"/>
    </w:rPr>
  </w:style>
  <w:style w:type="paragraph" w:styleId="Footer">
    <w:name w:val="footer"/>
    <w:basedOn w:val="Normal"/>
    <w:link w:val="FooterChar"/>
    <w:rsid w:val="00AE1397"/>
    <w:pPr>
      <w:tabs>
        <w:tab w:val="center" w:pos="4320"/>
        <w:tab w:val="right" w:pos="8640"/>
      </w:tabs>
    </w:pPr>
    <w:rPr>
      <w:lang w:eastAsia="x-none"/>
    </w:rPr>
  </w:style>
  <w:style w:type="character" w:customStyle="1" w:styleId="FooterChar">
    <w:name w:val="Footer Char"/>
    <w:link w:val="Footer"/>
    <w:semiHidden/>
    <w:locked/>
    <w:rsid w:val="00224453"/>
    <w:rPr>
      <w:rFonts w:cs="Times New Roman"/>
      <w:sz w:val="28"/>
      <w:szCs w:val="28"/>
      <w:lang w:val="fr-FR"/>
    </w:rPr>
  </w:style>
  <w:style w:type="character" w:styleId="PageNumber">
    <w:name w:val="page number"/>
    <w:rsid w:val="00AE1397"/>
    <w:rPr>
      <w:rFonts w:cs="Times New Roman"/>
    </w:rPr>
  </w:style>
  <w:style w:type="paragraph" w:customStyle="1" w:styleId="Heading3-nonos">
    <w:name w:val="Heading 3 - no nos"/>
    <w:basedOn w:val="Heading3"/>
    <w:rsid w:val="00AE1397"/>
    <w:pPr>
      <w:tabs>
        <w:tab w:val="clear" w:pos="1980"/>
        <w:tab w:val="clear" w:pos="2340"/>
        <w:tab w:val="clear" w:pos="4320"/>
      </w:tabs>
      <w:autoSpaceDE/>
      <w:autoSpaceDN/>
      <w:spacing w:before="120" w:after="120" w:line="360" w:lineRule="auto"/>
      <w:ind w:left="0" w:firstLine="0"/>
      <w:outlineLvl w:val="9"/>
    </w:pPr>
    <w:rPr>
      <w:rFonts w:ascii="Arial Bold" w:hAnsi="Arial Bold"/>
      <w:bCs w:val="0"/>
      <w:sz w:val="20"/>
      <w:szCs w:val="20"/>
      <w:lang w:val="en-GB"/>
    </w:rPr>
  </w:style>
  <w:style w:type="table" w:styleId="TableGrid">
    <w:name w:val="Table Grid"/>
    <w:basedOn w:val="TableNormal"/>
    <w:rsid w:val="007317F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C3C83"/>
    <w:rPr>
      <w:rFonts w:cs="Times New Roman"/>
      <w:color w:val="800080"/>
      <w:u w:val="single"/>
    </w:rPr>
  </w:style>
  <w:style w:type="paragraph" w:styleId="DocumentMap">
    <w:name w:val="Document Map"/>
    <w:basedOn w:val="Normal"/>
    <w:link w:val="DocumentMapChar"/>
    <w:semiHidden/>
    <w:rsid w:val="008F641D"/>
    <w:pPr>
      <w:shd w:val="clear" w:color="auto" w:fill="000080"/>
    </w:pPr>
    <w:rPr>
      <w:sz w:val="2"/>
      <w:szCs w:val="20"/>
      <w:lang w:eastAsia="x-none"/>
    </w:rPr>
  </w:style>
  <w:style w:type="character" w:customStyle="1" w:styleId="DocumentMapChar">
    <w:name w:val="Document Map Char"/>
    <w:link w:val="DocumentMap"/>
    <w:semiHidden/>
    <w:locked/>
    <w:rsid w:val="00224453"/>
    <w:rPr>
      <w:rFonts w:cs="Times New Roman"/>
      <w:sz w:val="2"/>
      <w:lang w:val="fr-FR"/>
    </w:rPr>
  </w:style>
  <w:style w:type="paragraph" w:customStyle="1" w:styleId="CharCharCharCharCharChar1CharCharCharChar">
    <w:name w:val="Char Char Char Char Char Char1 Char Char Char Char"/>
    <w:basedOn w:val="Normal"/>
    <w:rsid w:val="004872A9"/>
    <w:pPr>
      <w:autoSpaceDE/>
      <w:autoSpaceDN/>
      <w:spacing w:after="160" w:line="240" w:lineRule="exact"/>
    </w:pPr>
    <w:rPr>
      <w:rFonts w:ascii="Verdana" w:hAnsi="Verdana" w:cs="Arial"/>
      <w:sz w:val="20"/>
      <w:szCs w:val="20"/>
      <w:lang w:val="en-GB"/>
    </w:rPr>
  </w:style>
  <w:style w:type="paragraph" w:styleId="BodyText">
    <w:name w:val="Body Text"/>
    <w:basedOn w:val="Normal"/>
    <w:link w:val="BodyTextChar"/>
    <w:uiPriority w:val="99"/>
    <w:rsid w:val="00853456"/>
    <w:pPr>
      <w:widowControl w:val="0"/>
      <w:autoSpaceDE/>
      <w:autoSpaceDN/>
      <w:spacing w:before="120" w:after="120" w:line="360" w:lineRule="auto"/>
      <w:jc w:val="both"/>
    </w:pPr>
    <w:rPr>
      <w:lang w:eastAsia="x-none"/>
    </w:rPr>
  </w:style>
  <w:style w:type="character" w:customStyle="1" w:styleId="BodyTextChar">
    <w:name w:val="Body Text Char"/>
    <w:link w:val="BodyText"/>
    <w:uiPriority w:val="99"/>
    <w:locked/>
    <w:rsid w:val="00224453"/>
    <w:rPr>
      <w:rFonts w:cs="Times New Roman"/>
      <w:sz w:val="28"/>
      <w:szCs w:val="28"/>
      <w:lang w:val="fr-FR"/>
    </w:rPr>
  </w:style>
  <w:style w:type="paragraph" w:styleId="EndnoteText">
    <w:name w:val="endnote text"/>
    <w:basedOn w:val="Normal"/>
    <w:link w:val="EndnoteTextChar"/>
    <w:semiHidden/>
    <w:rsid w:val="009632D7"/>
    <w:pPr>
      <w:autoSpaceDE/>
      <w:autoSpaceDN/>
    </w:pPr>
    <w:rPr>
      <w:sz w:val="20"/>
      <w:szCs w:val="20"/>
      <w:lang w:eastAsia="x-none"/>
    </w:rPr>
  </w:style>
  <w:style w:type="character" w:customStyle="1" w:styleId="EndnoteTextChar">
    <w:name w:val="Endnote Text Char"/>
    <w:link w:val="EndnoteText"/>
    <w:semiHidden/>
    <w:locked/>
    <w:rsid w:val="00224453"/>
    <w:rPr>
      <w:rFonts w:cs="Times New Roman"/>
      <w:sz w:val="20"/>
      <w:szCs w:val="20"/>
      <w:lang w:val="fr-FR"/>
    </w:rPr>
  </w:style>
  <w:style w:type="paragraph" w:styleId="Title">
    <w:name w:val="Title"/>
    <w:basedOn w:val="Normal"/>
    <w:link w:val="TitleChar"/>
    <w:qFormat/>
    <w:rsid w:val="0033087E"/>
    <w:pPr>
      <w:autoSpaceDE/>
      <w:autoSpaceDN/>
      <w:jc w:val="center"/>
    </w:pPr>
    <w:rPr>
      <w:rFonts w:ascii=".VnTimeH" w:hAnsi=".VnTimeH"/>
      <w:sz w:val="32"/>
      <w:szCs w:val="20"/>
      <w:lang w:val="en-US"/>
    </w:rPr>
  </w:style>
  <w:style w:type="character" w:customStyle="1" w:styleId="TitleChar">
    <w:name w:val="Title Char"/>
    <w:link w:val="Title"/>
    <w:locked/>
    <w:rsid w:val="0033087E"/>
    <w:rPr>
      <w:rFonts w:ascii=".VnTimeH" w:hAnsi=".VnTimeH" w:cs="Times New Roman"/>
      <w:sz w:val="32"/>
      <w:lang w:val="en-US" w:eastAsia="en-US" w:bidi="ar-SA"/>
    </w:rPr>
  </w:style>
  <w:style w:type="paragraph" w:styleId="ListParagraph">
    <w:name w:val="List Paragraph"/>
    <w:basedOn w:val="Normal"/>
    <w:qFormat/>
    <w:rsid w:val="008F471D"/>
    <w:pPr>
      <w:ind w:left="720"/>
    </w:pPr>
  </w:style>
  <w:style w:type="paragraph" w:styleId="BalloonText">
    <w:name w:val="Balloon Text"/>
    <w:basedOn w:val="Normal"/>
    <w:link w:val="BalloonTextChar"/>
    <w:rsid w:val="00606AAF"/>
    <w:rPr>
      <w:rFonts w:ascii="Tahoma" w:hAnsi="Tahoma"/>
      <w:sz w:val="16"/>
      <w:szCs w:val="16"/>
      <w:lang w:eastAsia="x-none"/>
    </w:rPr>
  </w:style>
  <w:style w:type="character" w:customStyle="1" w:styleId="BalloonTextChar">
    <w:name w:val="Balloon Text Char"/>
    <w:link w:val="BalloonText"/>
    <w:rsid w:val="00606AAF"/>
    <w:rPr>
      <w:rFonts w:ascii="Tahoma" w:hAnsi="Tahoma" w:cs="Tahoma"/>
      <w:sz w:val="16"/>
      <w:szCs w:val="16"/>
      <w:lang w:val="fr-FR"/>
    </w:rPr>
  </w:style>
  <w:style w:type="character" w:styleId="CommentReference">
    <w:name w:val="annotation reference"/>
    <w:rsid w:val="005843A7"/>
    <w:rPr>
      <w:sz w:val="16"/>
      <w:szCs w:val="16"/>
    </w:rPr>
  </w:style>
  <w:style w:type="paragraph" w:styleId="CommentText">
    <w:name w:val="annotation text"/>
    <w:basedOn w:val="Normal"/>
    <w:link w:val="CommentTextChar"/>
    <w:rsid w:val="005843A7"/>
    <w:rPr>
      <w:sz w:val="20"/>
      <w:szCs w:val="20"/>
      <w:lang w:eastAsia="x-none"/>
    </w:rPr>
  </w:style>
  <w:style w:type="character" w:customStyle="1" w:styleId="CommentTextChar">
    <w:name w:val="Comment Text Char"/>
    <w:link w:val="CommentText"/>
    <w:rsid w:val="005843A7"/>
    <w:rPr>
      <w:lang w:val="fr-FR"/>
    </w:rPr>
  </w:style>
  <w:style w:type="paragraph" w:styleId="CommentSubject">
    <w:name w:val="annotation subject"/>
    <w:basedOn w:val="CommentText"/>
    <w:next w:val="CommentText"/>
    <w:link w:val="CommentSubjectChar"/>
    <w:rsid w:val="005843A7"/>
    <w:rPr>
      <w:b/>
      <w:bCs/>
    </w:rPr>
  </w:style>
  <w:style w:type="character" w:customStyle="1" w:styleId="CommentSubjectChar">
    <w:name w:val="Comment Subject Char"/>
    <w:link w:val="CommentSubject"/>
    <w:rsid w:val="005843A7"/>
    <w:rPr>
      <w:b/>
      <w:bCs/>
      <w:lang w:val="fr-FR"/>
    </w:rPr>
  </w:style>
  <w:style w:type="character" w:styleId="Hyperlink">
    <w:name w:val="Hyperlink"/>
    <w:basedOn w:val="DefaultParagraphFont"/>
    <w:rsid w:val="00833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33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viet.com.vn/insu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308A9-E1FE-408F-8F07-00882E02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GIAÁY CHÖÙNG NHAÄN BAÛO HIEÅM</vt:lpstr>
    </vt:vector>
  </TitlesOfParts>
  <Company>Gras Savoye</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GIAÁY CHÖÙNG NHAÄN BAÛO HIEÅM</dc:title>
  <dc:creator>Nha Khanh</dc:creator>
  <cp:lastModifiedBy>Khai</cp:lastModifiedBy>
  <cp:revision>9</cp:revision>
  <cp:lastPrinted>2018-12-13T01:25:00Z</cp:lastPrinted>
  <dcterms:created xsi:type="dcterms:W3CDTF">2018-11-27T02:06:00Z</dcterms:created>
  <dcterms:modified xsi:type="dcterms:W3CDTF">2018-12-13T02:41:00Z</dcterms:modified>
</cp:coreProperties>
</file>